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6.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7.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8.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9.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15.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16.xml" ContentType="application/vnd.openxmlformats-officedocument.drawingml.chart+xml"/>
  <Override PartName="/word/charts/style9.xml" ContentType="application/vnd.ms-office.chartstyle+xml"/>
  <Override PartName="/word/charts/colors9.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AE57F" w14:textId="77777777" w:rsidR="00F94EC5" w:rsidRPr="00A92BDC" w:rsidRDefault="00FE06DF" w:rsidP="00F94EC5">
      <w:pPr>
        <w:rPr>
          <w:rFonts w:ascii="IPT Nazanin" w:hAnsi="IPT Nazanin" w:cs="B Nazanin"/>
          <w:b/>
          <w:bCs/>
          <w:sz w:val="26"/>
          <w:szCs w:val="26"/>
          <w:rtl/>
        </w:rPr>
      </w:pPr>
      <w:r>
        <w:rPr>
          <w:rFonts w:ascii="IPT Nazanin" w:hAnsi="IPT Nazanin" w:cs="B Nazanin"/>
          <w:b/>
          <w:bCs/>
          <w:sz w:val="28"/>
          <w:szCs w:val="28"/>
        </w:rPr>
        <w:t></w:t>
      </w:r>
      <w:r w:rsidR="00F94EC5" w:rsidRPr="00A92BDC">
        <w:rPr>
          <w:rFonts w:ascii="IPT Nazanin" w:hAnsi="IPT Nazanin" w:cs="B Nazanin"/>
          <w:b/>
          <w:bCs/>
          <w:sz w:val="28"/>
          <w:szCs w:val="28"/>
          <w:rtl/>
        </w:rPr>
        <w:t>-</w:t>
      </w:r>
      <w:r w:rsidR="00F94EC5" w:rsidRPr="00A92BDC">
        <w:rPr>
          <w:rFonts w:ascii="IPT Nazanin" w:hAnsi="IPT Nazanin" w:cs="B Nazanin"/>
          <w:b/>
          <w:bCs/>
          <w:sz w:val="26"/>
          <w:szCs w:val="26"/>
          <w:rtl/>
        </w:rPr>
        <w:t xml:space="preserve"> ارزیابی شاخص‌های عملکردی بخش بازرگانی شهرستان نطنز</w:t>
      </w:r>
      <w:r w:rsidR="00C05AC7">
        <w:rPr>
          <w:rFonts w:ascii="IPT Nazanin" w:hAnsi="IPT Nazanin" w:cs="B Nazanin"/>
          <w:b/>
          <w:bCs/>
          <w:sz w:val="26"/>
          <w:szCs w:val="26"/>
        </w:rPr>
        <w:t></w:t>
      </w:r>
    </w:p>
    <w:p w14:paraId="5A22EC03" w14:textId="77777777" w:rsidR="00F94EC5" w:rsidRPr="00A92BDC" w:rsidRDefault="00F94EC5" w:rsidP="00F94EC5">
      <w:pPr>
        <w:jc w:val="center"/>
        <w:rPr>
          <w:rFonts w:ascii="IPT Nazanin" w:hAnsi="IPT Nazanin" w:cs="B Nazanin"/>
          <w:sz w:val="24"/>
          <w:szCs w:val="24"/>
          <w:rtl/>
        </w:rPr>
      </w:pPr>
      <w:r w:rsidRPr="00A92BDC">
        <w:rPr>
          <w:rFonts w:ascii="IPT Nazanin" w:hAnsi="IPT Nazanin" w:cs="B Nazanin"/>
          <w:sz w:val="24"/>
          <w:szCs w:val="24"/>
          <w:rtl/>
        </w:rPr>
        <w:t>جدول 1: شاخص</w:t>
      </w:r>
      <w:r w:rsidRPr="00A92BDC">
        <w:rPr>
          <w:rFonts w:ascii="IPT Nazanin" w:hAnsi="IPT Nazanin" w:cs="B Nazanin"/>
          <w:sz w:val="24"/>
          <w:szCs w:val="24"/>
          <w:rtl/>
        </w:rPr>
        <w:softHyphen/>
        <w:t>های عملکرد بخش بازرگانی شهرستان</w:t>
      </w:r>
    </w:p>
    <w:tbl>
      <w:tblPr>
        <w:bidiVisual/>
        <w:tblW w:w="8645" w:type="dxa"/>
        <w:tblInd w:w="453" w:type="dxa"/>
        <w:tblLook w:val="04A0" w:firstRow="1" w:lastRow="0" w:firstColumn="1" w:lastColumn="0" w:noHBand="0" w:noVBand="1"/>
      </w:tblPr>
      <w:tblGrid>
        <w:gridCol w:w="1843"/>
        <w:gridCol w:w="6802"/>
      </w:tblGrid>
      <w:tr w:rsidR="00F94EC5" w:rsidRPr="00A92BDC" w14:paraId="28BB010C" w14:textId="77777777" w:rsidTr="00086FFD">
        <w:trPr>
          <w:trHeight w:val="567"/>
        </w:trPr>
        <w:tc>
          <w:tcPr>
            <w:tcW w:w="1843" w:type="dxa"/>
            <w:tcBorders>
              <w:top w:val="single" w:sz="4" w:space="0" w:color="auto"/>
              <w:left w:val="single" w:sz="4" w:space="0" w:color="auto"/>
              <w:bottom w:val="single" w:sz="4" w:space="0" w:color="auto"/>
              <w:right w:val="single" w:sz="4" w:space="0" w:color="auto"/>
            </w:tcBorders>
            <w:shd w:val="clear" w:color="000000" w:fill="DFF9F9"/>
            <w:vAlign w:val="center"/>
            <w:hideMark/>
          </w:tcPr>
          <w:p w14:paraId="08C515BF" w14:textId="77777777" w:rsidR="00F94EC5" w:rsidRPr="00A92BDC" w:rsidRDefault="00F94EC5" w:rsidP="00086FFD">
            <w:pPr>
              <w:spacing w:after="0" w:line="240" w:lineRule="auto"/>
              <w:jc w:val="center"/>
              <w:rPr>
                <w:rFonts w:ascii="IPT Nazanin" w:eastAsia="Times New Roman" w:hAnsi="IPT Nazanin" w:cs="B Nazanin"/>
                <w:b/>
                <w:bCs/>
                <w:color w:val="262626"/>
              </w:rPr>
            </w:pPr>
            <w:r w:rsidRPr="00A92BDC">
              <w:rPr>
                <w:rFonts w:ascii="IPT Nazanin" w:eastAsia="Times New Roman" w:hAnsi="IPT Nazanin" w:cs="B Nazanin"/>
                <w:b/>
                <w:bCs/>
                <w:color w:val="262626"/>
                <w:rtl/>
              </w:rPr>
              <w:t>بخش</w:t>
            </w:r>
          </w:p>
        </w:tc>
        <w:tc>
          <w:tcPr>
            <w:tcW w:w="6802" w:type="dxa"/>
            <w:tcBorders>
              <w:top w:val="single" w:sz="4" w:space="0" w:color="auto"/>
              <w:left w:val="single" w:sz="4" w:space="0" w:color="auto"/>
              <w:bottom w:val="single" w:sz="4" w:space="0" w:color="auto"/>
              <w:right w:val="single" w:sz="4" w:space="0" w:color="auto"/>
            </w:tcBorders>
            <w:shd w:val="clear" w:color="000000" w:fill="DFF9F9"/>
            <w:vAlign w:val="center"/>
            <w:hideMark/>
          </w:tcPr>
          <w:p w14:paraId="0BDFEE06" w14:textId="77777777" w:rsidR="00F94EC5" w:rsidRPr="00A92BDC" w:rsidRDefault="00F94EC5" w:rsidP="00086FFD">
            <w:pPr>
              <w:spacing w:after="0" w:line="240" w:lineRule="auto"/>
              <w:jc w:val="center"/>
              <w:rPr>
                <w:rFonts w:ascii="IPT Nazanin" w:eastAsia="Times New Roman" w:hAnsi="IPT Nazanin" w:cs="B Nazanin"/>
                <w:b/>
                <w:bCs/>
                <w:color w:val="262626"/>
                <w:rtl/>
              </w:rPr>
            </w:pPr>
            <w:r w:rsidRPr="00A92BDC">
              <w:rPr>
                <w:rFonts w:ascii="IPT Nazanin" w:eastAsia="Times New Roman" w:hAnsi="IPT Nazanin" w:cs="B Nazanin"/>
                <w:b/>
                <w:bCs/>
                <w:color w:val="262626"/>
                <w:rtl/>
              </w:rPr>
              <w:t>شاخص‌</w:t>
            </w:r>
          </w:p>
        </w:tc>
      </w:tr>
      <w:tr w:rsidR="00F94EC5" w:rsidRPr="00A92BDC" w14:paraId="0A66B258" w14:textId="77777777" w:rsidTr="00086FFD">
        <w:trPr>
          <w:trHeight w:val="567"/>
        </w:trPr>
        <w:tc>
          <w:tcPr>
            <w:tcW w:w="1843" w:type="dxa"/>
            <w:vMerge w:val="restart"/>
            <w:tcBorders>
              <w:top w:val="nil"/>
              <w:left w:val="single" w:sz="4" w:space="0" w:color="auto"/>
              <w:bottom w:val="single" w:sz="4" w:space="0" w:color="000000"/>
              <w:right w:val="single" w:sz="4" w:space="0" w:color="auto"/>
            </w:tcBorders>
            <w:shd w:val="clear" w:color="000000" w:fill="DFF9F9"/>
            <w:vAlign w:val="center"/>
            <w:hideMark/>
          </w:tcPr>
          <w:p w14:paraId="2923EAEC" w14:textId="77777777" w:rsidR="00F94EC5" w:rsidRPr="00A92BDC" w:rsidRDefault="00F94EC5" w:rsidP="00086FFD">
            <w:pPr>
              <w:spacing w:after="0" w:line="240" w:lineRule="auto"/>
              <w:jc w:val="center"/>
              <w:rPr>
                <w:rFonts w:ascii="IPT Nazanin" w:eastAsia="Times New Roman" w:hAnsi="IPT Nazanin" w:cs="B Nazanin"/>
                <w:b/>
                <w:bCs/>
                <w:color w:val="262626"/>
                <w:rtl/>
              </w:rPr>
            </w:pPr>
            <w:r w:rsidRPr="00A92BDC">
              <w:rPr>
                <w:rFonts w:ascii="IPT Nazanin" w:eastAsia="Times New Roman" w:hAnsi="IPT Nazanin" w:cs="B Nazanin"/>
                <w:b/>
                <w:bCs/>
                <w:color w:val="262626"/>
                <w:rtl/>
              </w:rPr>
              <w:t>شرکت‌های بازرگانی</w:t>
            </w:r>
          </w:p>
        </w:tc>
        <w:tc>
          <w:tcPr>
            <w:tcW w:w="6802" w:type="dxa"/>
            <w:tcBorders>
              <w:top w:val="nil"/>
              <w:left w:val="single" w:sz="4" w:space="0" w:color="auto"/>
              <w:bottom w:val="single" w:sz="4" w:space="0" w:color="auto"/>
              <w:right w:val="single" w:sz="4" w:space="0" w:color="auto"/>
            </w:tcBorders>
            <w:shd w:val="clear" w:color="000000" w:fill="FFFFFF"/>
            <w:vAlign w:val="center"/>
            <w:hideMark/>
          </w:tcPr>
          <w:p w14:paraId="61F83719" w14:textId="77777777" w:rsidR="00F94EC5" w:rsidRPr="00A92BDC" w:rsidRDefault="00F94EC5" w:rsidP="00086FFD">
            <w:pPr>
              <w:spacing w:after="0" w:line="240" w:lineRule="auto"/>
              <w:jc w:val="center"/>
              <w:rPr>
                <w:rFonts w:ascii="IPT Nazanin" w:eastAsia="Times New Roman" w:hAnsi="IPT Nazanin" w:cs="B Nazanin"/>
                <w:color w:val="262626"/>
                <w:rtl/>
              </w:rPr>
            </w:pPr>
            <w:r w:rsidRPr="00A92BDC">
              <w:rPr>
                <w:rFonts w:ascii="IPT Nazanin" w:eastAsia="Times New Roman" w:hAnsi="IPT Nazanin" w:cs="B Nazanin"/>
                <w:color w:val="262626"/>
                <w:rtl/>
              </w:rPr>
              <w:t>تعداد شرکت‌هاي تعاونی فعال"تامین نیاز تولیدکنندگان"</w:t>
            </w:r>
          </w:p>
        </w:tc>
      </w:tr>
      <w:tr w:rsidR="00F94EC5" w:rsidRPr="00A92BDC" w14:paraId="6449B188" w14:textId="77777777" w:rsidTr="00086FFD">
        <w:trPr>
          <w:trHeight w:val="567"/>
        </w:trPr>
        <w:tc>
          <w:tcPr>
            <w:tcW w:w="1843" w:type="dxa"/>
            <w:vMerge/>
            <w:tcBorders>
              <w:top w:val="nil"/>
              <w:left w:val="single" w:sz="4" w:space="0" w:color="auto"/>
              <w:bottom w:val="single" w:sz="4" w:space="0" w:color="000000"/>
              <w:right w:val="single" w:sz="4" w:space="0" w:color="auto"/>
            </w:tcBorders>
            <w:vAlign w:val="center"/>
            <w:hideMark/>
          </w:tcPr>
          <w:p w14:paraId="20D4A1E7"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7FFFF"/>
            <w:vAlign w:val="center"/>
            <w:hideMark/>
          </w:tcPr>
          <w:p w14:paraId="1853DCC8" w14:textId="77777777" w:rsidR="00F94EC5" w:rsidRPr="00A92BDC" w:rsidRDefault="00F94EC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اعضای شرکت‌هاي تعاونی فعال"تامین نیاز تولیدکنندگان"</w:t>
            </w:r>
          </w:p>
        </w:tc>
      </w:tr>
      <w:tr w:rsidR="00F94EC5" w:rsidRPr="00A92BDC" w14:paraId="248BF901" w14:textId="77777777" w:rsidTr="00086FFD">
        <w:trPr>
          <w:trHeight w:val="567"/>
        </w:trPr>
        <w:tc>
          <w:tcPr>
            <w:tcW w:w="1843" w:type="dxa"/>
            <w:vMerge/>
            <w:tcBorders>
              <w:top w:val="nil"/>
              <w:left w:val="single" w:sz="4" w:space="0" w:color="auto"/>
              <w:bottom w:val="single" w:sz="4" w:space="0" w:color="000000"/>
              <w:right w:val="single" w:sz="4" w:space="0" w:color="auto"/>
            </w:tcBorders>
            <w:vAlign w:val="center"/>
            <w:hideMark/>
          </w:tcPr>
          <w:p w14:paraId="7A2C962E"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FFFFF"/>
            <w:vAlign w:val="center"/>
            <w:hideMark/>
          </w:tcPr>
          <w:p w14:paraId="1B8A5282" w14:textId="77777777" w:rsidR="00F94EC5" w:rsidRPr="00A92BDC" w:rsidRDefault="00F94EC5" w:rsidP="00086FFD">
            <w:pPr>
              <w:spacing w:after="0" w:line="240" w:lineRule="auto"/>
              <w:jc w:val="center"/>
              <w:rPr>
                <w:rFonts w:ascii="IPT Nazanin" w:eastAsia="Times New Roman" w:hAnsi="IPT Nazanin" w:cs="B Nazanin"/>
                <w:color w:val="262626"/>
                <w:rtl/>
              </w:rPr>
            </w:pPr>
            <w:r w:rsidRPr="00A92BDC">
              <w:rPr>
                <w:rFonts w:ascii="IPT Nazanin" w:eastAsia="Times New Roman" w:hAnsi="IPT Nazanin" w:cs="B Nazanin"/>
                <w:color w:val="262626"/>
                <w:rtl/>
              </w:rPr>
              <w:t>تعداد شاغلان شرکت‌هاي تعاونی فعال"تامین نیاز تولیدکنندگان"</w:t>
            </w:r>
          </w:p>
        </w:tc>
      </w:tr>
      <w:tr w:rsidR="00F94EC5" w:rsidRPr="00A92BDC" w14:paraId="60C2F7ED" w14:textId="77777777" w:rsidTr="00086FFD">
        <w:trPr>
          <w:trHeight w:val="567"/>
        </w:trPr>
        <w:tc>
          <w:tcPr>
            <w:tcW w:w="1843" w:type="dxa"/>
            <w:vMerge/>
            <w:tcBorders>
              <w:top w:val="nil"/>
              <w:left w:val="single" w:sz="4" w:space="0" w:color="auto"/>
              <w:bottom w:val="single" w:sz="4" w:space="0" w:color="000000"/>
              <w:right w:val="single" w:sz="4" w:space="0" w:color="auto"/>
            </w:tcBorders>
            <w:vAlign w:val="center"/>
            <w:hideMark/>
          </w:tcPr>
          <w:p w14:paraId="28DC628C"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7FFFF"/>
            <w:vAlign w:val="center"/>
            <w:hideMark/>
          </w:tcPr>
          <w:p w14:paraId="29BD5DC4" w14:textId="77777777" w:rsidR="00F94EC5" w:rsidRPr="00A92BDC" w:rsidRDefault="00F94EC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سرمایه شرکت‌هاي تعاونی فعال"تامین نیاز تولیدکنندگان"</w:t>
            </w:r>
          </w:p>
        </w:tc>
      </w:tr>
      <w:tr w:rsidR="00F94EC5" w:rsidRPr="00A92BDC" w14:paraId="09679272" w14:textId="77777777" w:rsidTr="00086FFD">
        <w:trPr>
          <w:trHeight w:val="567"/>
        </w:trPr>
        <w:tc>
          <w:tcPr>
            <w:tcW w:w="1843" w:type="dxa"/>
            <w:vMerge/>
            <w:tcBorders>
              <w:top w:val="nil"/>
              <w:left w:val="single" w:sz="4" w:space="0" w:color="auto"/>
              <w:bottom w:val="single" w:sz="4" w:space="0" w:color="000000"/>
              <w:right w:val="single" w:sz="4" w:space="0" w:color="auto"/>
            </w:tcBorders>
            <w:vAlign w:val="center"/>
            <w:hideMark/>
          </w:tcPr>
          <w:p w14:paraId="32AE2321"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FFFFF"/>
            <w:vAlign w:val="center"/>
            <w:hideMark/>
          </w:tcPr>
          <w:p w14:paraId="5D866F45" w14:textId="77777777" w:rsidR="00F94EC5" w:rsidRPr="00A92BDC" w:rsidRDefault="00F94EC5" w:rsidP="00086FFD">
            <w:pPr>
              <w:spacing w:after="0" w:line="240" w:lineRule="auto"/>
              <w:jc w:val="center"/>
              <w:rPr>
                <w:rFonts w:ascii="IPT Nazanin" w:eastAsia="Times New Roman" w:hAnsi="IPT Nazanin" w:cs="B Nazanin"/>
                <w:color w:val="262626"/>
                <w:rtl/>
              </w:rPr>
            </w:pPr>
            <w:r w:rsidRPr="00A92BDC">
              <w:rPr>
                <w:rFonts w:ascii="IPT Nazanin" w:eastAsia="Times New Roman" w:hAnsi="IPT Nazanin" w:cs="B Nazanin"/>
                <w:color w:val="262626"/>
                <w:rtl/>
              </w:rPr>
              <w:t>تعداد شرکت‌هاي تعاونی فعال"تامین نیاز مصرف‌کنندگان"</w:t>
            </w:r>
          </w:p>
        </w:tc>
      </w:tr>
      <w:tr w:rsidR="00F94EC5" w:rsidRPr="00A92BDC" w14:paraId="7C4CD677" w14:textId="77777777" w:rsidTr="00086FFD">
        <w:trPr>
          <w:trHeight w:val="567"/>
        </w:trPr>
        <w:tc>
          <w:tcPr>
            <w:tcW w:w="1843" w:type="dxa"/>
            <w:vMerge/>
            <w:tcBorders>
              <w:top w:val="nil"/>
              <w:left w:val="single" w:sz="4" w:space="0" w:color="auto"/>
              <w:bottom w:val="single" w:sz="4" w:space="0" w:color="000000"/>
              <w:right w:val="single" w:sz="4" w:space="0" w:color="auto"/>
            </w:tcBorders>
            <w:vAlign w:val="center"/>
            <w:hideMark/>
          </w:tcPr>
          <w:p w14:paraId="6569D3DD"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7FFFF"/>
            <w:vAlign w:val="center"/>
            <w:hideMark/>
          </w:tcPr>
          <w:p w14:paraId="27F1A4D2" w14:textId="77777777" w:rsidR="00F94EC5" w:rsidRPr="00A92BDC" w:rsidRDefault="00F94EC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اعضای شرکت‌هاي تعاونی فعال"تامین نیاز مصرف‌کنندگان"</w:t>
            </w:r>
          </w:p>
        </w:tc>
      </w:tr>
      <w:tr w:rsidR="00F94EC5" w:rsidRPr="00A92BDC" w14:paraId="5F5FE7BC" w14:textId="77777777" w:rsidTr="00086FFD">
        <w:trPr>
          <w:trHeight w:val="567"/>
        </w:trPr>
        <w:tc>
          <w:tcPr>
            <w:tcW w:w="1843" w:type="dxa"/>
            <w:vMerge/>
            <w:tcBorders>
              <w:top w:val="nil"/>
              <w:left w:val="single" w:sz="4" w:space="0" w:color="auto"/>
              <w:bottom w:val="single" w:sz="4" w:space="0" w:color="000000"/>
              <w:right w:val="single" w:sz="4" w:space="0" w:color="auto"/>
            </w:tcBorders>
            <w:vAlign w:val="center"/>
            <w:hideMark/>
          </w:tcPr>
          <w:p w14:paraId="2ACC8CB1"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FFFFF"/>
            <w:vAlign w:val="center"/>
            <w:hideMark/>
          </w:tcPr>
          <w:p w14:paraId="043E26B7" w14:textId="77777777" w:rsidR="00F94EC5" w:rsidRPr="00A92BDC" w:rsidRDefault="00F94EC5" w:rsidP="00086FFD">
            <w:pPr>
              <w:spacing w:after="0" w:line="240" w:lineRule="auto"/>
              <w:jc w:val="center"/>
              <w:rPr>
                <w:rFonts w:ascii="IPT Nazanin" w:eastAsia="Times New Roman" w:hAnsi="IPT Nazanin" w:cs="B Nazanin"/>
                <w:color w:val="262626"/>
                <w:rtl/>
              </w:rPr>
            </w:pPr>
            <w:r w:rsidRPr="00A92BDC">
              <w:rPr>
                <w:rFonts w:ascii="IPT Nazanin" w:eastAsia="Times New Roman" w:hAnsi="IPT Nazanin" w:cs="B Nazanin"/>
                <w:color w:val="262626"/>
                <w:rtl/>
              </w:rPr>
              <w:t>تعداد شاغلان شرکت‌هاي تعاونی فعال"</w:t>
            </w:r>
            <w:r w:rsidRPr="00A92BDC">
              <w:rPr>
                <w:rFonts w:ascii="IPT Nazanin" w:eastAsia="Times New Roman" w:hAnsi="IPT Nazanin" w:cs="B Nazanin"/>
                <w:color w:val="161616"/>
                <w:rtl/>
              </w:rPr>
              <w:t>تامین</w:t>
            </w:r>
            <w:r w:rsidRPr="00A92BDC">
              <w:rPr>
                <w:rFonts w:ascii="IPT Nazanin" w:eastAsia="Times New Roman" w:hAnsi="IPT Nazanin" w:cs="B Nazanin"/>
                <w:color w:val="262626"/>
                <w:rtl/>
              </w:rPr>
              <w:t xml:space="preserve"> نیاز مصرف‌کنندگان"</w:t>
            </w:r>
          </w:p>
        </w:tc>
      </w:tr>
      <w:tr w:rsidR="00F94EC5" w:rsidRPr="00A92BDC" w14:paraId="302548B5" w14:textId="77777777" w:rsidTr="00086FFD">
        <w:trPr>
          <w:trHeight w:val="567"/>
        </w:trPr>
        <w:tc>
          <w:tcPr>
            <w:tcW w:w="1843" w:type="dxa"/>
            <w:vMerge/>
            <w:tcBorders>
              <w:top w:val="nil"/>
              <w:left w:val="single" w:sz="4" w:space="0" w:color="auto"/>
              <w:bottom w:val="single" w:sz="4" w:space="0" w:color="000000"/>
              <w:right w:val="single" w:sz="4" w:space="0" w:color="auto"/>
            </w:tcBorders>
            <w:vAlign w:val="center"/>
            <w:hideMark/>
          </w:tcPr>
          <w:p w14:paraId="7D4A0C68"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7FFFF"/>
            <w:vAlign w:val="center"/>
            <w:hideMark/>
          </w:tcPr>
          <w:p w14:paraId="1CCAEE51" w14:textId="77777777" w:rsidR="00F94EC5" w:rsidRPr="00A92BDC" w:rsidRDefault="00F94EC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سرمایه شرکت‌هاي تعاونی فعال"تامین نیاز مصرف‌کنندگان"</w:t>
            </w:r>
          </w:p>
        </w:tc>
      </w:tr>
      <w:tr w:rsidR="00F94EC5" w:rsidRPr="00A92BDC" w14:paraId="68AFA8C1" w14:textId="77777777" w:rsidTr="00086FFD">
        <w:trPr>
          <w:trHeight w:val="567"/>
        </w:trPr>
        <w:tc>
          <w:tcPr>
            <w:tcW w:w="1843" w:type="dxa"/>
            <w:vMerge/>
            <w:tcBorders>
              <w:top w:val="nil"/>
              <w:left w:val="single" w:sz="4" w:space="0" w:color="auto"/>
              <w:bottom w:val="single" w:sz="4" w:space="0" w:color="000000"/>
              <w:right w:val="single" w:sz="4" w:space="0" w:color="auto"/>
            </w:tcBorders>
            <w:vAlign w:val="center"/>
            <w:hideMark/>
          </w:tcPr>
          <w:p w14:paraId="216312D6"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FFFFF"/>
            <w:vAlign w:val="center"/>
            <w:hideMark/>
          </w:tcPr>
          <w:p w14:paraId="70D64F5D" w14:textId="77777777" w:rsidR="00F94EC5" w:rsidRPr="00A92BDC" w:rsidRDefault="00F94EC5" w:rsidP="00086FFD">
            <w:pPr>
              <w:spacing w:after="0" w:line="240" w:lineRule="auto"/>
              <w:jc w:val="center"/>
              <w:rPr>
                <w:rFonts w:ascii="IPT Nazanin" w:eastAsia="Times New Roman" w:hAnsi="IPT Nazanin" w:cs="B Nazanin"/>
                <w:color w:val="262626"/>
                <w:rtl/>
              </w:rPr>
            </w:pPr>
            <w:r w:rsidRPr="00A92BDC">
              <w:rPr>
                <w:rFonts w:ascii="IPT Nazanin" w:eastAsia="Times New Roman" w:hAnsi="IPT Nazanin" w:cs="B Nazanin"/>
                <w:color w:val="262626"/>
                <w:rtl/>
              </w:rPr>
              <w:t>تعداد شرکت‌هاي تعاونی فعال"</w:t>
            </w:r>
            <w:r w:rsidRPr="00A92BDC">
              <w:rPr>
                <w:rFonts w:ascii="IPT Nazanin" w:eastAsia="Times New Roman" w:hAnsi="IPT Nazanin" w:cs="B Nazanin"/>
                <w:color w:val="161616"/>
                <w:rtl/>
              </w:rPr>
              <w:t>تامین</w:t>
            </w:r>
            <w:r w:rsidRPr="00A92BDC">
              <w:rPr>
                <w:rFonts w:ascii="IPT Nazanin" w:eastAsia="Times New Roman" w:hAnsi="IPT Nazanin" w:cs="B Nazanin"/>
                <w:color w:val="262626"/>
                <w:rtl/>
              </w:rPr>
              <w:t xml:space="preserve"> نیاز صنوف خدماتی"</w:t>
            </w:r>
          </w:p>
        </w:tc>
      </w:tr>
      <w:tr w:rsidR="00F94EC5" w:rsidRPr="00A92BDC" w14:paraId="496C3228" w14:textId="77777777" w:rsidTr="00086FFD">
        <w:trPr>
          <w:trHeight w:val="567"/>
        </w:trPr>
        <w:tc>
          <w:tcPr>
            <w:tcW w:w="1843" w:type="dxa"/>
            <w:vMerge/>
            <w:tcBorders>
              <w:top w:val="nil"/>
              <w:left w:val="single" w:sz="4" w:space="0" w:color="auto"/>
              <w:bottom w:val="single" w:sz="4" w:space="0" w:color="000000"/>
              <w:right w:val="single" w:sz="4" w:space="0" w:color="auto"/>
            </w:tcBorders>
            <w:vAlign w:val="center"/>
            <w:hideMark/>
          </w:tcPr>
          <w:p w14:paraId="35E9EBA0"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7FFFF"/>
            <w:vAlign w:val="center"/>
            <w:hideMark/>
          </w:tcPr>
          <w:p w14:paraId="6A012819" w14:textId="77777777" w:rsidR="00F94EC5" w:rsidRPr="00A92BDC" w:rsidRDefault="00F94EC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اعضای شرکت‌هاي تعاونی فعال"تامین نیاز صنوف خدماتی"</w:t>
            </w:r>
          </w:p>
        </w:tc>
      </w:tr>
      <w:tr w:rsidR="00F94EC5" w:rsidRPr="00A92BDC" w14:paraId="68164ED8" w14:textId="77777777" w:rsidTr="00086FFD">
        <w:trPr>
          <w:trHeight w:val="567"/>
        </w:trPr>
        <w:tc>
          <w:tcPr>
            <w:tcW w:w="1843" w:type="dxa"/>
            <w:vMerge/>
            <w:tcBorders>
              <w:top w:val="nil"/>
              <w:left w:val="single" w:sz="4" w:space="0" w:color="auto"/>
              <w:bottom w:val="single" w:sz="4" w:space="0" w:color="000000"/>
              <w:right w:val="single" w:sz="4" w:space="0" w:color="auto"/>
            </w:tcBorders>
            <w:vAlign w:val="center"/>
            <w:hideMark/>
          </w:tcPr>
          <w:p w14:paraId="56CCF1A9"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FFFFF"/>
            <w:vAlign w:val="center"/>
            <w:hideMark/>
          </w:tcPr>
          <w:p w14:paraId="0F5FC507" w14:textId="77777777" w:rsidR="00F94EC5" w:rsidRPr="00A92BDC" w:rsidRDefault="00F94EC5" w:rsidP="00086FFD">
            <w:pPr>
              <w:spacing w:after="0" w:line="240" w:lineRule="auto"/>
              <w:jc w:val="center"/>
              <w:rPr>
                <w:rFonts w:ascii="IPT Nazanin" w:eastAsia="Times New Roman" w:hAnsi="IPT Nazanin" w:cs="B Nazanin"/>
                <w:color w:val="262626"/>
                <w:rtl/>
              </w:rPr>
            </w:pPr>
            <w:r w:rsidRPr="00A92BDC">
              <w:rPr>
                <w:rFonts w:ascii="IPT Nazanin" w:eastAsia="Times New Roman" w:hAnsi="IPT Nazanin" w:cs="B Nazanin"/>
                <w:color w:val="262626"/>
                <w:rtl/>
              </w:rPr>
              <w:t>تعداد شاغلان شرکت‌هاي تعاونی فعال"</w:t>
            </w:r>
            <w:r w:rsidRPr="00A92BDC">
              <w:rPr>
                <w:rFonts w:ascii="IPT Nazanin" w:eastAsia="Times New Roman" w:hAnsi="IPT Nazanin" w:cs="B Nazanin"/>
                <w:color w:val="161616"/>
                <w:rtl/>
              </w:rPr>
              <w:t>تامین</w:t>
            </w:r>
            <w:r w:rsidRPr="00A92BDC">
              <w:rPr>
                <w:rFonts w:ascii="IPT Nazanin" w:eastAsia="Times New Roman" w:hAnsi="IPT Nazanin" w:cs="B Nazanin"/>
                <w:color w:val="262626"/>
                <w:rtl/>
              </w:rPr>
              <w:t xml:space="preserve"> نیاز صنوف خدماتی"</w:t>
            </w:r>
          </w:p>
        </w:tc>
      </w:tr>
      <w:tr w:rsidR="00F94EC5" w:rsidRPr="00A92BDC" w14:paraId="7162A2D1" w14:textId="77777777" w:rsidTr="00086FFD">
        <w:trPr>
          <w:trHeight w:val="567"/>
        </w:trPr>
        <w:tc>
          <w:tcPr>
            <w:tcW w:w="1843" w:type="dxa"/>
            <w:vMerge/>
            <w:tcBorders>
              <w:top w:val="nil"/>
              <w:left w:val="single" w:sz="4" w:space="0" w:color="auto"/>
              <w:bottom w:val="single" w:sz="4" w:space="0" w:color="000000"/>
              <w:right w:val="single" w:sz="4" w:space="0" w:color="auto"/>
            </w:tcBorders>
            <w:vAlign w:val="center"/>
            <w:hideMark/>
          </w:tcPr>
          <w:p w14:paraId="3ADBA23D"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7FFFF"/>
            <w:vAlign w:val="center"/>
            <w:hideMark/>
          </w:tcPr>
          <w:p w14:paraId="16EBDBF9" w14:textId="77777777" w:rsidR="00F94EC5" w:rsidRPr="00A92BDC" w:rsidRDefault="00F94EC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سرمایه شرکت‌هاي تعاونی فعال"تامین نیاز صنوف خدماتی"</w:t>
            </w:r>
          </w:p>
        </w:tc>
      </w:tr>
      <w:tr w:rsidR="00F94EC5" w:rsidRPr="00A92BDC" w14:paraId="1A19FD13" w14:textId="77777777" w:rsidTr="00086FFD">
        <w:trPr>
          <w:trHeight w:val="567"/>
        </w:trPr>
        <w:tc>
          <w:tcPr>
            <w:tcW w:w="1843" w:type="dxa"/>
            <w:vMerge/>
            <w:tcBorders>
              <w:top w:val="nil"/>
              <w:left w:val="single" w:sz="4" w:space="0" w:color="auto"/>
              <w:bottom w:val="single" w:sz="4" w:space="0" w:color="000000"/>
              <w:right w:val="single" w:sz="4" w:space="0" w:color="auto"/>
            </w:tcBorders>
            <w:vAlign w:val="center"/>
            <w:hideMark/>
          </w:tcPr>
          <w:p w14:paraId="700D1114"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FFFFF"/>
            <w:vAlign w:val="center"/>
            <w:hideMark/>
          </w:tcPr>
          <w:p w14:paraId="40550E7F" w14:textId="77777777" w:rsidR="00F94EC5" w:rsidRPr="00A92BDC" w:rsidRDefault="00F94EC5" w:rsidP="00086FFD">
            <w:pPr>
              <w:spacing w:after="0" w:line="240" w:lineRule="auto"/>
              <w:jc w:val="center"/>
              <w:rPr>
                <w:rFonts w:ascii="IPT Nazanin" w:eastAsia="Times New Roman" w:hAnsi="IPT Nazanin" w:cs="B Nazanin"/>
                <w:color w:val="262626"/>
                <w:rtl/>
              </w:rPr>
            </w:pPr>
            <w:r w:rsidRPr="00A92BDC">
              <w:rPr>
                <w:rFonts w:ascii="IPT Nazanin" w:eastAsia="Times New Roman" w:hAnsi="IPT Nazanin" w:cs="B Nazanin"/>
                <w:color w:val="262626"/>
                <w:rtl/>
              </w:rPr>
              <w:t>تعداد شرکت‌هاي تعاونی خدماتی فعال</w:t>
            </w:r>
          </w:p>
        </w:tc>
      </w:tr>
      <w:tr w:rsidR="00F94EC5" w:rsidRPr="00A92BDC" w14:paraId="1DBDB159" w14:textId="77777777" w:rsidTr="00086FFD">
        <w:trPr>
          <w:trHeight w:val="567"/>
        </w:trPr>
        <w:tc>
          <w:tcPr>
            <w:tcW w:w="1843" w:type="dxa"/>
            <w:vMerge/>
            <w:tcBorders>
              <w:top w:val="nil"/>
              <w:left w:val="single" w:sz="4" w:space="0" w:color="auto"/>
              <w:bottom w:val="single" w:sz="4" w:space="0" w:color="000000"/>
              <w:right w:val="single" w:sz="4" w:space="0" w:color="auto"/>
            </w:tcBorders>
            <w:vAlign w:val="center"/>
            <w:hideMark/>
          </w:tcPr>
          <w:p w14:paraId="720E7AB2"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7FFFF"/>
            <w:vAlign w:val="center"/>
            <w:hideMark/>
          </w:tcPr>
          <w:p w14:paraId="3085F2BB" w14:textId="77777777" w:rsidR="00F94EC5" w:rsidRPr="00A92BDC" w:rsidRDefault="00F94EC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اعضای شرکت‌هاي تعاونی خدماتی فعال</w:t>
            </w:r>
          </w:p>
        </w:tc>
      </w:tr>
      <w:tr w:rsidR="00F94EC5" w:rsidRPr="00A92BDC" w14:paraId="1388BA5E" w14:textId="77777777" w:rsidTr="00086FFD">
        <w:trPr>
          <w:trHeight w:val="567"/>
        </w:trPr>
        <w:tc>
          <w:tcPr>
            <w:tcW w:w="1843" w:type="dxa"/>
            <w:vMerge/>
            <w:tcBorders>
              <w:top w:val="nil"/>
              <w:left w:val="single" w:sz="4" w:space="0" w:color="auto"/>
              <w:bottom w:val="single" w:sz="4" w:space="0" w:color="000000"/>
              <w:right w:val="single" w:sz="4" w:space="0" w:color="auto"/>
            </w:tcBorders>
            <w:vAlign w:val="center"/>
            <w:hideMark/>
          </w:tcPr>
          <w:p w14:paraId="11496CC4"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FFFFF"/>
            <w:vAlign w:val="center"/>
            <w:hideMark/>
          </w:tcPr>
          <w:p w14:paraId="48DE4EFA" w14:textId="77777777" w:rsidR="00F94EC5" w:rsidRPr="00A92BDC" w:rsidRDefault="00F94EC5" w:rsidP="00086FFD">
            <w:pPr>
              <w:spacing w:after="0" w:line="240" w:lineRule="auto"/>
              <w:jc w:val="center"/>
              <w:rPr>
                <w:rFonts w:ascii="IPT Nazanin" w:eastAsia="Times New Roman" w:hAnsi="IPT Nazanin" w:cs="B Nazanin"/>
                <w:color w:val="262626"/>
                <w:rtl/>
              </w:rPr>
            </w:pPr>
            <w:r w:rsidRPr="00A92BDC">
              <w:rPr>
                <w:rFonts w:ascii="IPT Nazanin" w:eastAsia="Times New Roman" w:hAnsi="IPT Nazanin" w:cs="B Nazanin"/>
                <w:color w:val="262626"/>
                <w:rtl/>
              </w:rPr>
              <w:t>تعداد شاغلان شرکت‌هاي تعاونی خدماتی فعال</w:t>
            </w:r>
          </w:p>
        </w:tc>
      </w:tr>
      <w:tr w:rsidR="00F94EC5" w:rsidRPr="00A92BDC" w14:paraId="26BDEA3B" w14:textId="77777777" w:rsidTr="00086FFD">
        <w:trPr>
          <w:trHeight w:val="567"/>
        </w:trPr>
        <w:tc>
          <w:tcPr>
            <w:tcW w:w="1843" w:type="dxa"/>
            <w:vMerge/>
            <w:tcBorders>
              <w:top w:val="nil"/>
              <w:left w:val="single" w:sz="4" w:space="0" w:color="auto"/>
              <w:bottom w:val="single" w:sz="4" w:space="0" w:color="000000"/>
              <w:right w:val="single" w:sz="4" w:space="0" w:color="auto"/>
            </w:tcBorders>
            <w:vAlign w:val="center"/>
            <w:hideMark/>
          </w:tcPr>
          <w:p w14:paraId="7F62710D"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7FFFF"/>
            <w:vAlign w:val="center"/>
            <w:hideMark/>
          </w:tcPr>
          <w:p w14:paraId="7E97F5CE" w14:textId="77777777" w:rsidR="00F94EC5" w:rsidRPr="00A92BDC" w:rsidRDefault="00F94EC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سرمایه شرکت‌هاي تعاونی خدماتی فعال</w:t>
            </w:r>
          </w:p>
        </w:tc>
      </w:tr>
      <w:tr w:rsidR="00F94EC5" w:rsidRPr="00A92BDC" w14:paraId="3DF97143" w14:textId="77777777" w:rsidTr="00086FFD">
        <w:trPr>
          <w:trHeight w:val="567"/>
        </w:trPr>
        <w:tc>
          <w:tcPr>
            <w:tcW w:w="1843" w:type="dxa"/>
            <w:vMerge/>
            <w:tcBorders>
              <w:top w:val="nil"/>
              <w:left w:val="single" w:sz="4" w:space="0" w:color="auto"/>
              <w:bottom w:val="single" w:sz="4" w:space="0" w:color="000000"/>
              <w:right w:val="single" w:sz="4" w:space="0" w:color="auto"/>
            </w:tcBorders>
            <w:vAlign w:val="center"/>
            <w:hideMark/>
          </w:tcPr>
          <w:p w14:paraId="5ECF9FCA"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FFFFF"/>
            <w:vAlign w:val="center"/>
            <w:hideMark/>
          </w:tcPr>
          <w:p w14:paraId="5E31F7BA" w14:textId="77777777" w:rsidR="00F94EC5" w:rsidRPr="00A92BDC" w:rsidRDefault="00F94EC5" w:rsidP="00086FFD">
            <w:pPr>
              <w:spacing w:after="0" w:line="240" w:lineRule="auto"/>
              <w:jc w:val="center"/>
              <w:rPr>
                <w:rFonts w:ascii="IPT Nazanin" w:eastAsia="Times New Roman" w:hAnsi="IPT Nazanin" w:cs="B Nazanin"/>
                <w:color w:val="262626"/>
                <w:rtl/>
              </w:rPr>
            </w:pPr>
            <w:r w:rsidRPr="00A92BDC">
              <w:rPr>
                <w:rFonts w:ascii="IPT Nazanin" w:eastAsia="Times New Roman" w:hAnsi="IPT Nazanin" w:cs="B Nazanin"/>
                <w:color w:val="262626"/>
                <w:rtl/>
              </w:rPr>
              <w:t>تعداد شرکت‌هاي تعاونی روستایی</w:t>
            </w:r>
          </w:p>
        </w:tc>
      </w:tr>
      <w:tr w:rsidR="00F94EC5" w:rsidRPr="00A92BDC" w14:paraId="43046123" w14:textId="77777777" w:rsidTr="00086FFD">
        <w:trPr>
          <w:trHeight w:val="567"/>
        </w:trPr>
        <w:tc>
          <w:tcPr>
            <w:tcW w:w="1843" w:type="dxa"/>
            <w:vMerge/>
            <w:tcBorders>
              <w:top w:val="nil"/>
              <w:left w:val="single" w:sz="4" w:space="0" w:color="auto"/>
              <w:bottom w:val="single" w:sz="4" w:space="0" w:color="000000"/>
              <w:right w:val="single" w:sz="4" w:space="0" w:color="auto"/>
            </w:tcBorders>
            <w:vAlign w:val="center"/>
            <w:hideMark/>
          </w:tcPr>
          <w:p w14:paraId="257AF740"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7FFFF"/>
            <w:vAlign w:val="center"/>
            <w:hideMark/>
          </w:tcPr>
          <w:p w14:paraId="796C18E7" w14:textId="77777777" w:rsidR="00F94EC5" w:rsidRPr="00A92BDC" w:rsidRDefault="00F94EC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اعضای شرکت‌هاي تعاونی روستایی</w:t>
            </w:r>
          </w:p>
        </w:tc>
      </w:tr>
      <w:tr w:rsidR="00F94EC5" w:rsidRPr="00A92BDC" w14:paraId="397703CB" w14:textId="77777777" w:rsidTr="00086FFD">
        <w:trPr>
          <w:trHeight w:val="567"/>
        </w:trPr>
        <w:tc>
          <w:tcPr>
            <w:tcW w:w="1843" w:type="dxa"/>
            <w:vMerge/>
            <w:tcBorders>
              <w:top w:val="nil"/>
              <w:left w:val="single" w:sz="4" w:space="0" w:color="auto"/>
              <w:bottom w:val="single" w:sz="4" w:space="0" w:color="000000"/>
              <w:right w:val="single" w:sz="4" w:space="0" w:color="auto"/>
            </w:tcBorders>
            <w:vAlign w:val="center"/>
            <w:hideMark/>
          </w:tcPr>
          <w:p w14:paraId="1A0F4213"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FFFFF"/>
            <w:vAlign w:val="center"/>
            <w:hideMark/>
          </w:tcPr>
          <w:p w14:paraId="56669BE2" w14:textId="77777777" w:rsidR="00F94EC5" w:rsidRPr="00A92BDC" w:rsidRDefault="00F94EC5" w:rsidP="00086FFD">
            <w:pPr>
              <w:spacing w:after="0" w:line="240" w:lineRule="auto"/>
              <w:jc w:val="center"/>
              <w:rPr>
                <w:rFonts w:ascii="IPT Nazanin" w:eastAsia="Times New Roman" w:hAnsi="IPT Nazanin" w:cs="B Nazanin"/>
                <w:color w:val="262626"/>
                <w:rtl/>
              </w:rPr>
            </w:pPr>
            <w:r w:rsidRPr="00A92BDC">
              <w:rPr>
                <w:rFonts w:ascii="IPT Nazanin" w:eastAsia="Times New Roman" w:hAnsi="IPT Nazanin" w:cs="B Nazanin"/>
                <w:color w:val="262626"/>
                <w:rtl/>
              </w:rPr>
              <w:t>سرمایه شرکت‌هاي تعاونی روستایی</w:t>
            </w:r>
          </w:p>
        </w:tc>
      </w:tr>
      <w:tr w:rsidR="00F94EC5" w:rsidRPr="00A92BDC" w14:paraId="6D0A7DCA" w14:textId="77777777" w:rsidTr="00086FFD">
        <w:trPr>
          <w:trHeight w:val="567"/>
        </w:trPr>
        <w:tc>
          <w:tcPr>
            <w:tcW w:w="1843" w:type="dxa"/>
            <w:vMerge w:val="restart"/>
            <w:tcBorders>
              <w:top w:val="nil"/>
              <w:left w:val="single" w:sz="4" w:space="0" w:color="auto"/>
              <w:bottom w:val="single" w:sz="4" w:space="0" w:color="auto"/>
              <w:right w:val="single" w:sz="4" w:space="0" w:color="auto"/>
            </w:tcBorders>
            <w:shd w:val="clear" w:color="000000" w:fill="DFF9F9"/>
            <w:vAlign w:val="center"/>
            <w:hideMark/>
          </w:tcPr>
          <w:p w14:paraId="25D962A8" w14:textId="77777777" w:rsidR="00F94EC5" w:rsidRPr="00A92BDC" w:rsidRDefault="00F94EC5" w:rsidP="00086FFD">
            <w:pPr>
              <w:spacing w:after="0" w:line="240" w:lineRule="auto"/>
              <w:jc w:val="center"/>
              <w:rPr>
                <w:rFonts w:ascii="IPT Nazanin" w:eastAsia="Times New Roman" w:hAnsi="IPT Nazanin" w:cs="B Nazanin"/>
                <w:b/>
                <w:bCs/>
                <w:color w:val="262626"/>
                <w:rtl/>
              </w:rPr>
            </w:pPr>
            <w:r w:rsidRPr="00A92BDC">
              <w:rPr>
                <w:rFonts w:ascii="IPT Nazanin" w:eastAsia="Times New Roman" w:hAnsi="IPT Nazanin" w:cs="B Nazanin"/>
                <w:b/>
                <w:bCs/>
                <w:color w:val="262626"/>
                <w:rtl/>
              </w:rPr>
              <w:t>حمل و نقل جاده‌ای</w:t>
            </w:r>
          </w:p>
        </w:tc>
        <w:tc>
          <w:tcPr>
            <w:tcW w:w="6802" w:type="dxa"/>
            <w:tcBorders>
              <w:top w:val="nil"/>
              <w:left w:val="single" w:sz="4" w:space="0" w:color="auto"/>
              <w:bottom w:val="single" w:sz="4" w:space="0" w:color="auto"/>
              <w:right w:val="single" w:sz="4" w:space="0" w:color="auto"/>
            </w:tcBorders>
            <w:shd w:val="clear" w:color="000000" w:fill="F7FFFF"/>
            <w:vAlign w:val="center"/>
            <w:hideMark/>
          </w:tcPr>
          <w:p w14:paraId="1FAA8DB1" w14:textId="77777777" w:rsidR="00F94EC5" w:rsidRPr="00A92BDC" w:rsidRDefault="00F94EC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 xml:space="preserve">تعداد سفر‌های درون استاني از طريق پايانه‌هاي مسافربري توسط انواع وسايل نقليه عمومي مسافري جاده‌اي </w:t>
            </w:r>
          </w:p>
        </w:tc>
      </w:tr>
      <w:tr w:rsidR="00F94EC5" w:rsidRPr="00A92BDC" w14:paraId="73E6DF29" w14:textId="77777777" w:rsidTr="00086FFD">
        <w:trPr>
          <w:trHeight w:val="567"/>
        </w:trPr>
        <w:tc>
          <w:tcPr>
            <w:tcW w:w="1843" w:type="dxa"/>
            <w:vMerge/>
            <w:tcBorders>
              <w:top w:val="nil"/>
              <w:left w:val="single" w:sz="4" w:space="0" w:color="auto"/>
              <w:bottom w:val="single" w:sz="4" w:space="0" w:color="auto"/>
              <w:right w:val="single" w:sz="4" w:space="0" w:color="auto"/>
            </w:tcBorders>
            <w:vAlign w:val="center"/>
            <w:hideMark/>
          </w:tcPr>
          <w:p w14:paraId="46889AF4"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FFFFF"/>
            <w:vAlign w:val="center"/>
            <w:hideMark/>
          </w:tcPr>
          <w:p w14:paraId="01AD6420" w14:textId="77777777" w:rsidR="00F94EC5" w:rsidRPr="00A92BDC" w:rsidRDefault="00F94EC5" w:rsidP="00086FFD">
            <w:pPr>
              <w:spacing w:after="0" w:line="240" w:lineRule="auto"/>
              <w:jc w:val="center"/>
              <w:rPr>
                <w:rFonts w:ascii="IPT Nazanin" w:eastAsia="Times New Roman" w:hAnsi="IPT Nazanin" w:cs="B Nazanin"/>
                <w:color w:val="262626"/>
                <w:rtl/>
              </w:rPr>
            </w:pPr>
            <w:r w:rsidRPr="00A92BDC">
              <w:rPr>
                <w:rFonts w:ascii="IPT Nazanin" w:eastAsia="Times New Roman" w:hAnsi="IPT Nazanin" w:cs="B Nazanin"/>
                <w:color w:val="262626"/>
                <w:rtl/>
              </w:rPr>
              <w:t xml:space="preserve">تعداد مسافر جابجا شده درون استاني از طريق پايانه‌هاي مسافربري توسط انواع وسايل نقليه عمومي مسافري جاده‌اي </w:t>
            </w:r>
          </w:p>
        </w:tc>
      </w:tr>
      <w:tr w:rsidR="00F94EC5" w:rsidRPr="00A92BDC" w14:paraId="3B7A9420" w14:textId="77777777" w:rsidTr="00086FFD">
        <w:trPr>
          <w:trHeight w:val="567"/>
        </w:trPr>
        <w:tc>
          <w:tcPr>
            <w:tcW w:w="1843" w:type="dxa"/>
            <w:vMerge/>
            <w:tcBorders>
              <w:top w:val="nil"/>
              <w:left w:val="single" w:sz="4" w:space="0" w:color="auto"/>
              <w:bottom w:val="single" w:sz="4" w:space="0" w:color="auto"/>
              <w:right w:val="single" w:sz="4" w:space="0" w:color="auto"/>
            </w:tcBorders>
            <w:vAlign w:val="center"/>
            <w:hideMark/>
          </w:tcPr>
          <w:p w14:paraId="7B0C294B"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7FFFF"/>
            <w:vAlign w:val="center"/>
            <w:hideMark/>
          </w:tcPr>
          <w:p w14:paraId="1C992DB1" w14:textId="77777777" w:rsidR="00F94EC5" w:rsidRPr="00A92BDC" w:rsidRDefault="00F94EC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 xml:space="preserve">تعداد سفر‌های برون استاني از طريق پايانه‌هاي مسافربري توسط انواع وسايل نقليه عمومي مسافري جاده‌اي </w:t>
            </w:r>
          </w:p>
        </w:tc>
      </w:tr>
      <w:tr w:rsidR="00F94EC5" w:rsidRPr="00A92BDC" w14:paraId="4BA03523" w14:textId="77777777" w:rsidTr="00086FFD">
        <w:trPr>
          <w:trHeight w:val="567"/>
        </w:trPr>
        <w:tc>
          <w:tcPr>
            <w:tcW w:w="1843" w:type="dxa"/>
            <w:vMerge/>
            <w:tcBorders>
              <w:top w:val="nil"/>
              <w:left w:val="single" w:sz="4" w:space="0" w:color="auto"/>
              <w:bottom w:val="single" w:sz="4" w:space="0" w:color="auto"/>
              <w:right w:val="single" w:sz="4" w:space="0" w:color="auto"/>
            </w:tcBorders>
            <w:vAlign w:val="center"/>
            <w:hideMark/>
          </w:tcPr>
          <w:p w14:paraId="68916BA3"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FFFFF"/>
            <w:vAlign w:val="center"/>
            <w:hideMark/>
          </w:tcPr>
          <w:p w14:paraId="2DDB2827" w14:textId="77777777" w:rsidR="00F94EC5" w:rsidRPr="00A92BDC" w:rsidRDefault="00F94EC5" w:rsidP="00086FFD">
            <w:pPr>
              <w:spacing w:after="0" w:line="240" w:lineRule="auto"/>
              <w:jc w:val="center"/>
              <w:rPr>
                <w:rFonts w:ascii="IPT Nazanin" w:eastAsia="Times New Roman" w:hAnsi="IPT Nazanin" w:cs="B Nazanin"/>
                <w:color w:val="262626"/>
                <w:rtl/>
              </w:rPr>
            </w:pPr>
            <w:r w:rsidRPr="00A92BDC">
              <w:rPr>
                <w:rFonts w:ascii="IPT Nazanin" w:eastAsia="Times New Roman" w:hAnsi="IPT Nazanin" w:cs="B Nazanin"/>
                <w:color w:val="262626"/>
                <w:rtl/>
              </w:rPr>
              <w:t xml:space="preserve">تعداد  مسافر جابجا شده برون استاني از طريق پايانه‌هاي مسافربري توسط انواع وسايل نقليه عمومي مسافري جاده‌اي </w:t>
            </w:r>
          </w:p>
        </w:tc>
      </w:tr>
      <w:tr w:rsidR="00F94EC5" w:rsidRPr="00A92BDC" w14:paraId="0EE59076" w14:textId="77777777" w:rsidTr="00086FFD">
        <w:trPr>
          <w:trHeight w:val="567"/>
        </w:trPr>
        <w:tc>
          <w:tcPr>
            <w:tcW w:w="1843" w:type="dxa"/>
            <w:vMerge/>
            <w:tcBorders>
              <w:top w:val="nil"/>
              <w:left w:val="single" w:sz="4" w:space="0" w:color="auto"/>
              <w:bottom w:val="single" w:sz="4" w:space="0" w:color="auto"/>
              <w:right w:val="single" w:sz="4" w:space="0" w:color="auto"/>
            </w:tcBorders>
            <w:vAlign w:val="center"/>
            <w:hideMark/>
          </w:tcPr>
          <w:p w14:paraId="5C2358CE"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7FFFF"/>
            <w:vAlign w:val="center"/>
            <w:hideMark/>
          </w:tcPr>
          <w:p w14:paraId="5312AF8D" w14:textId="77777777" w:rsidR="00F94EC5" w:rsidRPr="00A92BDC" w:rsidRDefault="00F94EC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 xml:space="preserve">تعداد پايانه مسافربری برون استاني </w:t>
            </w:r>
          </w:p>
        </w:tc>
      </w:tr>
      <w:tr w:rsidR="00F94EC5" w:rsidRPr="00A92BDC" w14:paraId="385F8867" w14:textId="77777777" w:rsidTr="00086FFD">
        <w:trPr>
          <w:trHeight w:val="567"/>
        </w:trPr>
        <w:tc>
          <w:tcPr>
            <w:tcW w:w="1843" w:type="dxa"/>
            <w:vMerge/>
            <w:tcBorders>
              <w:top w:val="nil"/>
              <w:left w:val="single" w:sz="4" w:space="0" w:color="auto"/>
              <w:bottom w:val="single" w:sz="4" w:space="0" w:color="auto"/>
              <w:right w:val="single" w:sz="4" w:space="0" w:color="auto"/>
            </w:tcBorders>
            <w:vAlign w:val="center"/>
            <w:hideMark/>
          </w:tcPr>
          <w:p w14:paraId="17E3C959"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FFFFF"/>
            <w:vAlign w:val="center"/>
            <w:hideMark/>
          </w:tcPr>
          <w:p w14:paraId="18B023F1" w14:textId="77777777" w:rsidR="00F94EC5" w:rsidRPr="00A92BDC" w:rsidRDefault="00F94EC5" w:rsidP="00086FFD">
            <w:pPr>
              <w:spacing w:after="0" w:line="240" w:lineRule="auto"/>
              <w:jc w:val="center"/>
              <w:rPr>
                <w:rFonts w:ascii="IPT Nazanin" w:eastAsia="Times New Roman" w:hAnsi="IPT Nazanin" w:cs="B Nazanin"/>
                <w:color w:val="262626"/>
                <w:rtl/>
              </w:rPr>
            </w:pPr>
            <w:r w:rsidRPr="00A92BDC">
              <w:rPr>
                <w:rFonts w:ascii="IPT Nazanin" w:eastAsia="Times New Roman" w:hAnsi="IPT Nazanin" w:cs="B Nazanin"/>
                <w:color w:val="262626"/>
                <w:rtl/>
              </w:rPr>
              <w:t>تعداد شرکت‌های تعاونی حمل و نقل فعال</w:t>
            </w:r>
          </w:p>
        </w:tc>
      </w:tr>
      <w:tr w:rsidR="00F94EC5" w:rsidRPr="00A92BDC" w14:paraId="1492ECC1" w14:textId="77777777" w:rsidTr="00086FFD">
        <w:trPr>
          <w:trHeight w:val="567"/>
        </w:trPr>
        <w:tc>
          <w:tcPr>
            <w:tcW w:w="1843" w:type="dxa"/>
            <w:vMerge/>
            <w:tcBorders>
              <w:top w:val="nil"/>
              <w:left w:val="single" w:sz="4" w:space="0" w:color="auto"/>
              <w:bottom w:val="single" w:sz="4" w:space="0" w:color="auto"/>
              <w:right w:val="single" w:sz="4" w:space="0" w:color="auto"/>
            </w:tcBorders>
            <w:vAlign w:val="center"/>
            <w:hideMark/>
          </w:tcPr>
          <w:p w14:paraId="4400A591"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7FFFF"/>
            <w:vAlign w:val="center"/>
            <w:hideMark/>
          </w:tcPr>
          <w:p w14:paraId="67DC96D2" w14:textId="77777777" w:rsidR="00F94EC5" w:rsidRPr="00A92BDC" w:rsidRDefault="00F94EC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اعضای شرکت‌های تعاونی حمل و نقل فعال</w:t>
            </w:r>
          </w:p>
        </w:tc>
      </w:tr>
      <w:tr w:rsidR="00F94EC5" w:rsidRPr="00A92BDC" w14:paraId="72B7C1B3" w14:textId="77777777" w:rsidTr="00086FFD">
        <w:trPr>
          <w:trHeight w:val="567"/>
        </w:trPr>
        <w:tc>
          <w:tcPr>
            <w:tcW w:w="1843" w:type="dxa"/>
            <w:vMerge/>
            <w:tcBorders>
              <w:top w:val="nil"/>
              <w:left w:val="single" w:sz="4" w:space="0" w:color="auto"/>
              <w:bottom w:val="single" w:sz="4" w:space="0" w:color="auto"/>
              <w:right w:val="single" w:sz="4" w:space="0" w:color="auto"/>
            </w:tcBorders>
            <w:vAlign w:val="center"/>
            <w:hideMark/>
          </w:tcPr>
          <w:p w14:paraId="63916241"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FFFFF"/>
            <w:vAlign w:val="center"/>
            <w:hideMark/>
          </w:tcPr>
          <w:p w14:paraId="5B735604" w14:textId="77777777" w:rsidR="00F94EC5" w:rsidRPr="00A92BDC" w:rsidRDefault="00F94EC5" w:rsidP="00086FFD">
            <w:pPr>
              <w:spacing w:after="0" w:line="240" w:lineRule="auto"/>
              <w:jc w:val="center"/>
              <w:rPr>
                <w:rFonts w:ascii="IPT Nazanin" w:eastAsia="Times New Roman" w:hAnsi="IPT Nazanin" w:cs="B Nazanin"/>
                <w:color w:val="262626"/>
                <w:rtl/>
              </w:rPr>
            </w:pPr>
            <w:r w:rsidRPr="00A92BDC">
              <w:rPr>
                <w:rFonts w:ascii="IPT Nazanin" w:eastAsia="Times New Roman" w:hAnsi="IPT Nazanin" w:cs="B Nazanin"/>
                <w:color w:val="262626"/>
                <w:rtl/>
              </w:rPr>
              <w:t>تعداد شاغلان شرکت‌های تعاونی حمل و نقل فعال</w:t>
            </w:r>
          </w:p>
        </w:tc>
      </w:tr>
      <w:tr w:rsidR="00F94EC5" w:rsidRPr="00A92BDC" w14:paraId="0D62C658" w14:textId="77777777" w:rsidTr="00086FFD">
        <w:trPr>
          <w:trHeight w:val="567"/>
        </w:trPr>
        <w:tc>
          <w:tcPr>
            <w:tcW w:w="1843" w:type="dxa"/>
            <w:vMerge/>
            <w:tcBorders>
              <w:top w:val="nil"/>
              <w:left w:val="single" w:sz="4" w:space="0" w:color="auto"/>
              <w:bottom w:val="single" w:sz="4" w:space="0" w:color="auto"/>
              <w:right w:val="single" w:sz="4" w:space="0" w:color="auto"/>
            </w:tcBorders>
            <w:vAlign w:val="center"/>
            <w:hideMark/>
          </w:tcPr>
          <w:p w14:paraId="0E8EDF99" w14:textId="77777777" w:rsidR="00F94EC5" w:rsidRPr="00A92BDC" w:rsidRDefault="00F94EC5" w:rsidP="00086FFD">
            <w:pPr>
              <w:spacing w:after="0" w:line="240" w:lineRule="auto"/>
              <w:rPr>
                <w:rFonts w:ascii="IPT Nazanin" w:eastAsia="Times New Roman" w:hAnsi="IPT Nazanin" w:cs="B Nazanin"/>
                <w:b/>
                <w:bCs/>
                <w:color w:val="262626"/>
              </w:rPr>
            </w:pPr>
          </w:p>
        </w:tc>
        <w:tc>
          <w:tcPr>
            <w:tcW w:w="6802" w:type="dxa"/>
            <w:tcBorders>
              <w:top w:val="nil"/>
              <w:left w:val="single" w:sz="4" w:space="0" w:color="auto"/>
              <w:bottom w:val="single" w:sz="4" w:space="0" w:color="auto"/>
              <w:right w:val="single" w:sz="4" w:space="0" w:color="auto"/>
            </w:tcBorders>
            <w:shd w:val="clear" w:color="000000" w:fill="F7FFFF"/>
            <w:vAlign w:val="center"/>
            <w:hideMark/>
          </w:tcPr>
          <w:p w14:paraId="1A24B5E5" w14:textId="77777777" w:rsidR="00F94EC5" w:rsidRPr="00A92BDC" w:rsidRDefault="00F94EC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سرمایه شرکت‌هاي تعاونی حمل و نقل فعال</w:t>
            </w:r>
          </w:p>
        </w:tc>
      </w:tr>
    </w:tbl>
    <w:p w14:paraId="215FE1A2" w14:textId="77777777" w:rsidR="00F94EC5" w:rsidRPr="00A92BDC" w:rsidRDefault="00F94EC5" w:rsidP="00F94EC5">
      <w:pPr>
        <w:ind w:left="340"/>
        <w:rPr>
          <w:rFonts w:ascii="IPT Nazanin" w:hAnsi="IPT Nazanin" w:cs="B Nazanin"/>
          <w:sz w:val="28"/>
          <w:szCs w:val="28"/>
          <w:rtl/>
        </w:rPr>
      </w:pPr>
      <w:r w:rsidRPr="00A92BDC">
        <w:rPr>
          <w:rFonts w:ascii="IPT Nazanin" w:hAnsi="IPT Nazanin" w:cs="B Nazanin"/>
          <w:sz w:val="24"/>
          <w:szCs w:val="24"/>
          <w:rtl/>
        </w:rPr>
        <w:t xml:space="preserve">  منبع : سازمان مدیریت و برنامه ریزی استان اصفهان </w:t>
      </w:r>
      <w:r w:rsidRPr="00A92BDC">
        <w:rPr>
          <w:rFonts w:ascii="IPT Nazanin" w:hAnsi="IPT Nazanin" w:cs="Times New Roman"/>
          <w:sz w:val="24"/>
          <w:szCs w:val="24"/>
          <w:rtl/>
        </w:rPr>
        <w:t>–</w:t>
      </w:r>
      <w:r w:rsidRPr="00A92BDC">
        <w:rPr>
          <w:rFonts w:ascii="IPT Nazanin" w:hAnsi="IPT Nazanin" w:cs="B Nazanin"/>
          <w:sz w:val="24"/>
          <w:szCs w:val="24"/>
          <w:rtl/>
        </w:rPr>
        <w:t xml:space="preserve"> سالنامه آماری استان</w:t>
      </w:r>
    </w:p>
    <w:p w14:paraId="765FB826" w14:textId="77777777" w:rsidR="00F94EC5" w:rsidRPr="00A92BDC" w:rsidRDefault="00F94EC5" w:rsidP="00F94EC5">
      <w:pPr>
        <w:jc w:val="center"/>
        <w:rPr>
          <w:rFonts w:ascii="IPT Nazanin" w:hAnsi="IPT Nazanin"/>
          <w:rtl/>
        </w:rPr>
      </w:pPr>
    </w:p>
    <w:p w14:paraId="512881C4" w14:textId="77777777" w:rsidR="00F94EC5" w:rsidRPr="00A92BDC" w:rsidRDefault="00F94EC5" w:rsidP="00F94EC5">
      <w:pPr>
        <w:jc w:val="center"/>
        <w:rPr>
          <w:rFonts w:ascii="IPT Nazanin" w:hAnsi="IPT Nazanin"/>
          <w:rtl/>
        </w:rPr>
      </w:pPr>
    </w:p>
    <w:p w14:paraId="1A070EB4" w14:textId="77777777" w:rsidR="00F94EC5" w:rsidRPr="00A92BDC" w:rsidRDefault="00F94EC5" w:rsidP="00F94EC5">
      <w:pPr>
        <w:jc w:val="center"/>
        <w:rPr>
          <w:rFonts w:ascii="IPT Nazanin" w:hAnsi="IPT Nazanin"/>
          <w:rtl/>
        </w:rPr>
      </w:pPr>
    </w:p>
    <w:p w14:paraId="1BCBC258" w14:textId="77777777" w:rsidR="00F94EC5" w:rsidRPr="00A92BDC" w:rsidRDefault="00F94EC5" w:rsidP="00F94EC5">
      <w:pPr>
        <w:jc w:val="center"/>
        <w:rPr>
          <w:rFonts w:ascii="IPT Nazanin" w:hAnsi="IPT Nazanin"/>
          <w:rtl/>
        </w:rPr>
      </w:pPr>
    </w:p>
    <w:p w14:paraId="72EB7139" w14:textId="77777777" w:rsidR="00F94EC5" w:rsidRPr="00A92BDC" w:rsidRDefault="00F94EC5" w:rsidP="00F94EC5">
      <w:pPr>
        <w:jc w:val="center"/>
        <w:rPr>
          <w:rFonts w:ascii="IPT Nazanin" w:hAnsi="IPT Nazanin"/>
          <w:rtl/>
        </w:rPr>
      </w:pPr>
    </w:p>
    <w:p w14:paraId="4D638DF2" w14:textId="77777777" w:rsidR="00F94EC5" w:rsidRPr="00A92BDC" w:rsidRDefault="00F94EC5" w:rsidP="00F94EC5">
      <w:pPr>
        <w:jc w:val="center"/>
        <w:rPr>
          <w:rFonts w:ascii="IPT Nazanin" w:hAnsi="IPT Nazanin"/>
          <w:rtl/>
        </w:rPr>
      </w:pPr>
    </w:p>
    <w:p w14:paraId="7F4948AA" w14:textId="77777777" w:rsidR="00F94EC5" w:rsidRPr="00A92BDC" w:rsidRDefault="00F94EC5" w:rsidP="00F94EC5">
      <w:pPr>
        <w:jc w:val="center"/>
        <w:rPr>
          <w:rFonts w:ascii="IPT Nazanin" w:hAnsi="IPT Nazanin"/>
          <w:rtl/>
        </w:rPr>
      </w:pPr>
    </w:p>
    <w:p w14:paraId="39759419" w14:textId="77777777" w:rsidR="00F94EC5" w:rsidRPr="00A92BDC" w:rsidRDefault="00F94EC5" w:rsidP="00F94EC5">
      <w:pPr>
        <w:jc w:val="center"/>
        <w:rPr>
          <w:rFonts w:ascii="IPT Nazanin" w:hAnsi="IPT Nazanin"/>
          <w:rtl/>
        </w:rPr>
      </w:pPr>
    </w:p>
    <w:p w14:paraId="6EBF641D" w14:textId="77777777" w:rsidR="00F94EC5" w:rsidRPr="00A92BDC" w:rsidRDefault="00F94EC5" w:rsidP="00F94EC5">
      <w:pPr>
        <w:jc w:val="center"/>
        <w:rPr>
          <w:rFonts w:ascii="IPT Nazanin" w:hAnsi="IPT Nazanin"/>
          <w:rtl/>
        </w:rPr>
      </w:pPr>
    </w:p>
    <w:p w14:paraId="3F708EFE" w14:textId="77777777" w:rsidR="00F94EC5" w:rsidRPr="00A92BDC" w:rsidRDefault="00F94EC5" w:rsidP="00F94EC5">
      <w:pPr>
        <w:jc w:val="center"/>
        <w:rPr>
          <w:rFonts w:ascii="IPT Nazanin" w:hAnsi="IPT Nazanin"/>
          <w:rtl/>
        </w:rPr>
      </w:pPr>
    </w:p>
    <w:p w14:paraId="5C2A73D3" w14:textId="77777777" w:rsidR="00F94EC5" w:rsidRPr="00A92BDC" w:rsidRDefault="00F94EC5" w:rsidP="00F94EC5">
      <w:pPr>
        <w:jc w:val="center"/>
        <w:rPr>
          <w:rFonts w:ascii="IPT Nazanin" w:hAnsi="IPT Nazanin"/>
          <w:rtl/>
        </w:rPr>
      </w:pPr>
    </w:p>
    <w:p w14:paraId="63AA3F6A" w14:textId="77777777" w:rsidR="00F94EC5" w:rsidRPr="00A92BDC" w:rsidRDefault="00F94EC5" w:rsidP="00F94EC5">
      <w:pPr>
        <w:jc w:val="center"/>
        <w:rPr>
          <w:rFonts w:ascii="IPT Nazanin" w:hAnsi="IPT Nazanin"/>
          <w:rtl/>
        </w:rPr>
      </w:pPr>
    </w:p>
    <w:p w14:paraId="154FB694" w14:textId="77777777" w:rsidR="00F94EC5" w:rsidRDefault="00F94EC5" w:rsidP="00F94EC5">
      <w:pPr>
        <w:jc w:val="center"/>
        <w:rPr>
          <w:rFonts w:ascii="IPT Nazanin" w:hAnsi="IPT Nazanin"/>
        </w:rPr>
      </w:pPr>
    </w:p>
    <w:p w14:paraId="2E1C02EA" w14:textId="77777777" w:rsidR="00AC0A0D" w:rsidRDefault="00AC0A0D" w:rsidP="00F94EC5">
      <w:pPr>
        <w:jc w:val="center"/>
        <w:rPr>
          <w:rFonts w:ascii="IPT Nazanin" w:hAnsi="IPT Nazanin"/>
        </w:rPr>
      </w:pPr>
    </w:p>
    <w:p w14:paraId="03A898DD" w14:textId="77777777" w:rsidR="00AC0A0D" w:rsidRPr="00A92BDC" w:rsidRDefault="00AC0A0D" w:rsidP="00F94EC5">
      <w:pPr>
        <w:jc w:val="center"/>
        <w:rPr>
          <w:rFonts w:ascii="IPT Nazanin" w:hAnsi="IPT Nazanin"/>
          <w:rtl/>
        </w:rPr>
      </w:pPr>
    </w:p>
    <w:p w14:paraId="75FCFF31" w14:textId="77777777" w:rsidR="00F94EC5" w:rsidRPr="00A92BDC" w:rsidRDefault="00F94EC5" w:rsidP="00F94EC5">
      <w:pPr>
        <w:jc w:val="center"/>
        <w:rPr>
          <w:rFonts w:ascii="IPT Nazanin" w:hAnsi="IPT Nazanin"/>
          <w:rtl/>
        </w:rPr>
      </w:pPr>
    </w:p>
    <w:p w14:paraId="05D701C0" w14:textId="77777777" w:rsidR="00F94EC5" w:rsidRPr="00A92BDC" w:rsidRDefault="00F94EC5" w:rsidP="00F94EC5">
      <w:pPr>
        <w:jc w:val="center"/>
        <w:rPr>
          <w:rFonts w:ascii="IPT Nazanin" w:hAnsi="IPT Nazanin"/>
          <w:rtl/>
        </w:rPr>
      </w:pPr>
    </w:p>
    <w:p w14:paraId="246ADB79" w14:textId="77777777" w:rsidR="00F94EC5" w:rsidRPr="00A92BDC" w:rsidRDefault="00F94EC5" w:rsidP="00FE06DF">
      <w:pPr>
        <w:rPr>
          <w:rFonts w:ascii="IPT Nazanin" w:hAnsi="IPT Nazanin"/>
          <w:rtl/>
        </w:rPr>
      </w:pPr>
    </w:p>
    <w:p w14:paraId="327277B1" w14:textId="77777777" w:rsidR="00F94EC5" w:rsidRPr="00A92BDC" w:rsidRDefault="00F94EC5" w:rsidP="00F94EC5">
      <w:pPr>
        <w:rPr>
          <w:rFonts w:ascii="IPT Nazanin" w:hAnsi="IPT Nazanin" w:cs="B Nazanin"/>
          <w:b/>
          <w:bCs/>
          <w:sz w:val="26"/>
          <w:szCs w:val="26"/>
          <w:rtl/>
        </w:rPr>
      </w:pPr>
      <w:r w:rsidRPr="00A92BDC">
        <w:rPr>
          <w:rFonts w:ascii="IPT Nazanin" w:hAnsi="IPT Nazanin" w:cs="B Nazanin"/>
          <w:b/>
          <w:bCs/>
          <w:sz w:val="26"/>
          <w:szCs w:val="26"/>
          <w:rtl/>
        </w:rPr>
        <w:lastRenderedPageBreak/>
        <w:t>1-1- بخش شرکت‌های بازرگانی</w:t>
      </w:r>
    </w:p>
    <w:p w14:paraId="6C6686C2" w14:textId="77777777" w:rsidR="00F94EC5" w:rsidRPr="00A92BDC" w:rsidRDefault="00F94EC5" w:rsidP="00F94EC5">
      <w:pPr>
        <w:jc w:val="center"/>
        <w:rPr>
          <w:rFonts w:ascii="IPT Nazanin" w:hAnsi="IPT Nazanin" w:cs="B Nazanin"/>
          <w:b/>
          <w:bCs/>
          <w:sz w:val="26"/>
          <w:szCs w:val="26"/>
          <w:rtl/>
        </w:rPr>
      </w:pPr>
      <w:r w:rsidRPr="00A92BDC">
        <w:rPr>
          <w:rFonts w:ascii="IPT Nazanin" w:hAnsi="IPT Nazanin" w:cs="B Nazanin"/>
          <w:sz w:val="24"/>
          <w:szCs w:val="24"/>
          <w:rtl/>
          <w:lang w:bidi="ar-SA"/>
        </w:rPr>
        <w:t xml:space="preserve">جدول(1-1): </w:t>
      </w:r>
      <w:r w:rsidRPr="00A92BDC">
        <w:rPr>
          <w:rFonts w:ascii="IPT Nazanin" w:hAnsi="IPT Nazanin" w:cs="B Nazanin"/>
          <w:sz w:val="24"/>
          <w:szCs w:val="24"/>
          <w:rtl/>
        </w:rPr>
        <w:t>اطلاعات مربوط به شاخص</w:t>
      </w:r>
      <w:r w:rsidRPr="00A92BDC">
        <w:rPr>
          <w:rFonts w:ascii="IPT Nazanin" w:hAnsi="IPT Nazanin" w:cs="B Nazanin"/>
          <w:sz w:val="24"/>
          <w:szCs w:val="24"/>
          <w:rtl/>
        </w:rPr>
        <w:softHyphen/>
        <w:t>های بخش شرکت‌های بازرگانی</w:t>
      </w:r>
    </w:p>
    <w:tbl>
      <w:tblPr>
        <w:bidiVisual/>
        <w:tblW w:w="9901" w:type="dxa"/>
        <w:tblLook w:val="04A0" w:firstRow="1" w:lastRow="0" w:firstColumn="1" w:lastColumn="0" w:noHBand="0" w:noVBand="1"/>
      </w:tblPr>
      <w:tblGrid>
        <w:gridCol w:w="3813"/>
        <w:gridCol w:w="917"/>
        <w:gridCol w:w="904"/>
        <w:gridCol w:w="898"/>
        <w:gridCol w:w="1123"/>
        <w:gridCol w:w="1123"/>
        <w:gridCol w:w="1123"/>
      </w:tblGrid>
      <w:tr w:rsidR="005576FB" w:rsidRPr="005576FB" w14:paraId="19B3BC1B" w14:textId="77777777" w:rsidTr="005576FB">
        <w:trPr>
          <w:trHeight w:val="515"/>
        </w:trPr>
        <w:tc>
          <w:tcPr>
            <w:tcW w:w="3813" w:type="dxa"/>
            <w:tcBorders>
              <w:top w:val="single" w:sz="4" w:space="0" w:color="auto"/>
              <w:left w:val="single" w:sz="4" w:space="0" w:color="auto"/>
              <w:bottom w:val="single" w:sz="4" w:space="0" w:color="auto"/>
              <w:right w:val="single" w:sz="4" w:space="0" w:color="auto"/>
            </w:tcBorders>
            <w:shd w:val="clear" w:color="000000" w:fill="DFF9F9"/>
            <w:vAlign w:val="center"/>
            <w:hideMark/>
          </w:tcPr>
          <w:p w14:paraId="344CA8ED" w14:textId="77777777" w:rsidR="005576FB" w:rsidRPr="005576FB" w:rsidRDefault="005576FB" w:rsidP="005576FB">
            <w:pPr>
              <w:spacing w:after="0" w:line="240" w:lineRule="auto"/>
              <w:jc w:val="center"/>
              <w:rPr>
                <w:rFonts w:ascii="Calibri" w:eastAsia="Times New Roman" w:hAnsi="Calibri" w:cs="B Nazanin"/>
                <w:b/>
                <w:bCs/>
                <w:color w:val="262626"/>
                <w:lang w:bidi="ar-SA"/>
              </w:rPr>
            </w:pPr>
            <w:r w:rsidRPr="005576FB">
              <w:rPr>
                <w:rFonts w:ascii="Calibri" w:eastAsia="Times New Roman" w:hAnsi="Calibri" w:cs="B Nazanin" w:hint="cs"/>
                <w:b/>
                <w:bCs/>
                <w:color w:val="262626"/>
                <w:rtl/>
                <w:lang w:bidi="ar-SA"/>
              </w:rPr>
              <w:t>شاخص</w:t>
            </w:r>
          </w:p>
        </w:tc>
        <w:tc>
          <w:tcPr>
            <w:tcW w:w="917" w:type="dxa"/>
            <w:tcBorders>
              <w:top w:val="single" w:sz="4" w:space="0" w:color="auto"/>
              <w:left w:val="single" w:sz="4" w:space="0" w:color="auto"/>
              <w:bottom w:val="single" w:sz="4" w:space="0" w:color="auto"/>
              <w:right w:val="single" w:sz="4" w:space="0" w:color="auto"/>
            </w:tcBorders>
            <w:shd w:val="clear" w:color="000000" w:fill="DFF9F9"/>
            <w:vAlign w:val="center"/>
            <w:hideMark/>
          </w:tcPr>
          <w:p w14:paraId="7BF96E07" w14:textId="77777777" w:rsidR="005576FB" w:rsidRPr="005576FB" w:rsidRDefault="005576FB" w:rsidP="005576FB">
            <w:pPr>
              <w:spacing w:after="0" w:line="240" w:lineRule="auto"/>
              <w:jc w:val="center"/>
              <w:rPr>
                <w:rFonts w:ascii="Calibri" w:eastAsia="Times New Roman" w:hAnsi="Calibri" w:cs="B Nazanin"/>
                <w:b/>
                <w:bCs/>
                <w:color w:val="262626"/>
                <w:rtl/>
                <w:lang w:bidi="ar-SA"/>
              </w:rPr>
            </w:pPr>
            <w:r w:rsidRPr="005576FB">
              <w:rPr>
                <w:rFonts w:ascii="Calibri" w:eastAsia="Times New Roman" w:hAnsi="Calibri" w:cs="B Nazanin" w:hint="cs"/>
                <w:b/>
                <w:bCs/>
                <w:color w:val="262626"/>
                <w:rtl/>
                <w:lang w:bidi="ar-SA"/>
              </w:rPr>
              <w:t>معیار سنجش</w:t>
            </w:r>
          </w:p>
        </w:tc>
        <w:tc>
          <w:tcPr>
            <w:tcW w:w="904" w:type="dxa"/>
            <w:tcBorders>
              <w:top w:val="single" w:sz="4" w:space="0" w:color="auto"/>
              <w:left w:val="single" w:sz="4" w:space="0" w:color="auto"/>
              <w:bottom w:val="single" w:sz="4" w:space="0" w:color="auto"/>
              <w:right w:val="single" w:sz="4" w:space="0" w:color="auto"/>
            </w:tcBorders>
            <w:shd w:val="clear" w:color="000000" w:fill="DFF9F9"/>
            <w:vAlign w:val="center"/>
            <w:hideMark/>
          </w:tcPr>
          <w:p w14:paraId="2AFEEBE5" w14:textId="77777777" w:rsidR="005576FB" w:rsidRPr="005576FB" w:rsidRDefault="005576FB" w:rsidP="005576FB">
            <w:pPr>
              <w:spacing w:after="0" w:line="240" w:lineRule="auto"/>
              <w:jc w:val="center"/>
              <w:rPr>
                <w:rFonts w:ascii="Calibri" w:eastAsia="Times New Roman" w:hAnsi="Calibri" w:cs="B Nazanin"/>
                <w:b/>
                <w:bCs/>
                <w:color w:val="262626"/>
                <w:rtl/>
                <w:lang w:bidi="ar-SA"/>
              </w:rPr>
            </w:pPr>
            <w:r w:rsidRPr="005576FB">
              <w:rPr>
                <w:rFonts w:ascii="Calibri" w:eastAsia="Times New Roman" w:hAnsi="Calibri" w:cs="B Nazanin" w:hint="cs"/>
                <w:b/>
                <w:bCs/>
                <w:color w:val="262626"/>
                <w:rtl/>
                <w:lang w:bidi="ar-SA"/>
              </w:rPr>
              <w:t>سال94</w:t>
            </w:r>
          </w:p>
        </w:tc>
        <w:tc>
          <w:tcPr>
            <w:tcW w:w="898" w:type="dxa"/>
            <w:tcBorders>
              <w:top w:val="single" w:sz="4" w:space="0" w:color="auto"/>
              <w:left w:val="single" w:sz="4" w:space="0" w:color="auto"/>
              <w:bottom w:val="single" w:sz="4" w:space="0" w:color="auto"/>
              <w:right w:val="single" w:sz="4" w:space="0" w:color="auto"/>
            </w:tcBorders>
            <w:shd w:val="clear" w:color="000000" w:fill="DFF9F9"/>
            <w:vAlign w:val="center"/>
            <w:hideMark/>
          </w:tcPr>
          <w:p w14:paraId="10AC72A8" w14:textId="77777777" w:rsidR="005576FB" w:rsidRPr="005576FB" w:rsidRDefault="005576FB" w:rsidP="005576FB">
            <w:pPr>
              <w:spacing w:after="0" w:line="240" w:lineRule="auto"/>
              <w:jc w:val="center"/>
              <w:rPr>
                <w:rFonts w:ascii="Calibri" w:eastAsia="Times New Roman" w:hAnsi="Calibri" w:cs="B Nazanin"/>
                <w:b/>
                <w:bCs/>
                <w:color w:val="262626"/>
                <w:rtl/>
                <w:lang w:bidi="ar-SA"/>
              </w:rPr>
            </w:pPr>
            <w:r w:rsidRPr="005576FB">
              <w:rPr>
                <w:rFonts w:ascii="Calibri" w:eastAsia="Times New Roman" w:hAnsi="Calibri" w:cs="B Nazanin" w:hint="cs"/>
                <w:b/>
                <w:bCs/>
                <w:color w:val="262626"/>
                <w:rtl/>
                <w:lang w:bidi="ar-SA"/>
              </w:rPr>
              <w:t>سال95</w:t>
            </w:r>
          </w:p>
        </w:tc>
        <w:tc>
          <w:tcPr>
            <w:tcW w:w="1123" w:type="dxa"/>
            <w:tcBorders>
              <w:top w:val="single" w:sz="4" w:space="0" w:color="auto"/>
              <w:left w:val="single" w:sz="4" w:space="0" w:color="auto"/>
              <w:bottom w:val="single" w:sz="4" w:space="0" w:color="auto"/>
              <w:right w:val="single" w:sz="4" w:space="0" w:color="auto"/>
            </w:tcBorders>
            <w:shd w:val="clear" w:color="000000" w:fill="DFF9F9"/>
            <w:vAlign w:val="center"/>
            <w:hideMark/>
          </w:tcPr>
          <w:p w14:paraId="42B74EEE" w14:textId="77777777" w:rsidR="005576FB" w:rsidRPr="005576FB" w:rsidRDefault="005576FB" w:rsidP="005576FB">
            <w:pPr>
              <w:spacing w:after="0" w:line="240" w:lineRule="auto"/>
              <w:jc w:val="center"/>
              <w:rPr>
                <w:rFonts w:ascii="Calibri" w:eastAsia="Times New Roman" w:hAnsi="Calibri" w:cs="B Nazanin"/>
                <w:b/>
                <w:bCs/>
                <w:color w:val="262626"/>
                <w:rtl/>
                <w:lang w:bidi="ar-SA"/>
              </w:rPr>
            </w:pPr>
            <w:r w:rsidRPr="005576FB">
              <w:rPr>
                <w:rFonts w:ascii="Calibri" w:eastAsia="Times New Roman" w:hAnsi="Calibri" w:cs="B Nazanin" w:hint="cs"/>
                <w:b/>
                <w:bCs/>
                <w:color w:val="262626"/>
                <w:rtl/>
                <w:lang w:bidi="ar-SA"/>
              </w:rPr>
              <w:t>سال96</w:t>
            </w:r>
          </w:p>
        </w:tc>
        <w:tc>
          <w:tcPr>
            <w:tcW w:w="1123" w:type="dxa"/>
            <w:tcBorders>
              <w:top w:val="single" w:sz="4" w:space="0" w:color="auto"/>
              <w:left w:val="single" w:sz="4" w:space="0" w:color="auto"/>
              <w:bottom w:val="single" w:sz="4" w:space="0" w:color="auto"/>
              <w:right w:val="single" w:sz="4" w:space="0" w:color="auto"/>
            </w:tcBorders>
            <w:shd w:val="clear" w:color="000000" w:fill="DFF9F9"/>
            <w:vAlign w:val="center"/>
            <w:hideMark/>
          </w:tcPr>
          <w:p w14:paraId="0D5BC746" w14:textId="77777777" w:rsidR="005576FB" w:rsidRPr="005576FB" w:rsidRDefault="005576FB" w:rsidP="005576FB">
            <w:pPr>
              <w:spacing w:after="0" w:line="240" w:lineRule="auto"/>
              <w:jc w:val="center"/>
              <w:rPr>
                <w:rFonts w:ascii="Calibri" w:eastAsia="Times New Roman" w:hAnsi="Calibri" w:cs="B Nazanin"/>
                <w:b/>
                <w:bCs/>
                <w:color w:val="262626"/>
                <w:rtl/>
                <w:lang w:bidi="ar-SA"/>
              </w:rPr>
            </w:pPr>
            <w:r w:rsidRPr="005576FB">
              <w:rPr>
                <w:rFonts w:ascii="Calibri" w:eastAsia="Times New Roman" w:hAnsi="Calibri" w:cs="B Nazanin" w:hint="cs"/>
                <w:b/>
                <w:bCs/>
                <w:color w:val="262626"/>
                <w:rtl/>
                <w:lang w:bidi="ar-SA"/>
              </w:rPr>
              <w:t>سال 97</w:t>
            </w:r>
          </w:p>
        </w:tc>
        <w:tc>
          <w:tcPr>
            <w:tcW w:w="1123" w:type="dxa"/>
            <w:tcBorders>
              <w:top w:val="single" w:sz="4" w:space="0" w:color="auto"/>
              <w:left w:val="single" w:sz="4" w:space="0" w:color="auto"/>
              <w:bottom w:val="single" w:sz="4" w:space="0" w:color="auto"/>
              <w:right w:val="single" w:sz="4" w:space="0" w:color="auto"/>
            </w:tcBorders>
            <w:shd w:val="clear" w:color="000000" w:fill="DFF9F9"/>
            <w:vAlign w:val="center"/>
            <w:hideMark/>
          </w:tcPr>
          <w:p w14:paraId="14F86E7F" w14:textId="77777777" w:rsidR="005576FB" w:rsidRPr="005576FB" w:rsidRDefault="005576FB" w:rsidP="005576FB">
            <w:pPr>
              <w:spacing w:after="0" w:line="240" w:lineRule="auto"/>
              <w:jc w:val="center"/>
              <w:rPr>
                <w:rFonts w:ascii="Calibri" w:eastAsia="Times New Roman" w:hAnsi="Calibri" w:cs="B Nazanin"/>
                <w:b/>
                <w:bCs/>
                <w:color w:val="262626"/>
                <w:rtl/>
                <w:lang w:bidi="ar-SA"/>
              </w:rPr>
            </w:pPr>
            <w:r w:rsidRPr="005576FB">
              <w:rPr>
                <w:rFonts w:ascii="Calibri" w:eastAsia="Times New Roman" w:hAnsi="Calibri" w:cs="B Nazanin" w:hint="cs"/>
                <w:b/>
                <w:bCs/>
                <w:color w:val="262626"/>
                <w:rtl/>
                <w:lang w:bidi="ar-SA"/>
              </w:rPr>
              <w:t>سال98</w:t>
            </w:r>
          </w:p>
        </w:tc>
      </w:tr>
      <w:tr w:rsidR="005576FB" w:rsidRPr="005576FB" w14:paraId="4B4C9BDC" w14:textId="77777777" w:rsidTr="005576FB">
        <w:trPr>
          <w:trHeight w:val="918"/>
        </w:trPr>
        <w:tc>
          <w:tcPr>
            <w:tcW w:w="3813" w:type="dxa"/>
            <w:tcBorders>
              <w:top w:val="nil"/>
              <w:left w:val="single" w:sz="4" w:space="0" w:color="auto"/>
              <w:bottom w:val="single" w:sz="4" w:space="0" w:color="auto"/>
              <w:right w:val="single" w:sz="4" w:space="0" w:color="auto"/>
            </w:tcBorders>
            <w:shd w:val="clear" w:color="000000" w:fill="DFF9F9"/>
            <w:vAlign w:val="center"/>
            <w:hideMark/>
          </w:tcPr>
          <w:p w14:paraId="1F44139B" w14:textId="77777777" w:rsidR="005576FB" w:rsidRPr="005576FB" w:rsidRDefault="005576FB" w:rsidP="005576FB">
            <w:pPr>
              <w:spacing w:after="0" w:line="240" w:lineRule="auto"/>
              <w:jc w:val="center"/>
              <w:rPr>
                <w:rFonts w:ascii="Calibri" w:eastAsia="Times New Roman" w:hAnsi="Calibri" w:cs="B Nazanin"/>
                <w:b/>
                <w:bCs/>
                <w:color w:val="262626"/>
                <w:rtl/>
                <w:lang w:bidi="ar-SA"/>
              </w:rPr>
            </w:pPr>
            <w:r w:rsidRPr="005576FB">
              <w:rPr>
                <w:rFonts w:ascii="Calibri" w:eastAsia="Times New Roman" w:hAnsi="Calibri" w:cs="B Nazanin" w:hint="cs"/>
                <w:b/>
                <w:bCs/>
                <w:color w:val="262626"/>
                <w:rtl/>
                <w:lang w:bidi="ar-SA"/>
              </w:rPr>
              <w:t xml:space="preserve"> شرکت‌هاي تعاونی فعال"تامین نیاز تولیدکنندگان"</w:t>
            </w:r>
          </w:p>
        </w:tc>
        <w:tc>
          <w:tcPr>
            <w:tcW w:w="917" w:type="dxa"/>
            <w:tcBorders>
              <w:top w:val="nil"/>
              <w:left w:val="single" w:sz="4" w:space="0" w:color="auto"/>
              <w:bottom w:val="single" w:sz="4" w:space="0" w:color="auto"/>
              <w:right w:val="single" w:sz="4" w:space="0" w:color="auto"/>
            </w:tcBorders>
            <w:shd w:val="clear" w:color="000000" w:fill="FFFFFF"/>
            <w:vAlign w:val="center"/>
            <w:hideMark/>
          </w:tcPr>
          <w:p w14:paraId="11B0D2D7" w14:textId="77777777" w:rsidR="005576FB" w:rsidRPr="005576FB" w:rsidRDefault="005576FB" w:rsidP="005576FB">
            <w:pPr>
              <w:spacing w:after="0" w:line="240" w:lineRule="auto"/>
              <w:jc w:val="center"/>
              <w:rPr>
                <w:rFonts w:ascii="Calibri" w:eastAsia="Times New Roman" w:hAnsi="Calibri" w:cs="B Nazanin"/>
                <w:color w:val="161616"/>
                <w:rtl/>
                <w:lang w:bidi="ar-SA"/>
              </w:rPr>
            </w:pPr>
            <w:r w:rsidRPr="005576FB">
              <w:rPr>
                <w:rFonts w:ascii="Calibri" w:eastAsia="Times New Roman" w:hAnsi="Calibri" w:cs="B Nazanin" w:hint="cs"/>
                <w:color w:val="161616"/>
                <w:rtl/>
                <w:lang w:bidi="ar-SA"/>
              </w:rPr>
              <w:t>تعداد</w:t>
            </w:r>
          </w:p>
        </w:tc>
        <w:tc>
          <w:tcPr>
            <w:tcW w:w="904" w:type="dxa"/>
            <w:tcBorders>
              <w:top w:val="nil"/>
              <w:left w:val="single" w:sz="4" w:space="0" w:color="auto"/>
              <w:bottom w:val="single" w:sz="4" w:space="0" w:color="auto"/>
              <w:right w:val="single" w:sz="4" w:space="0" w:color="auto"/>
            </w:tcBorders>
            <w:shd w:val="clear" w:color="000000" w:fill="FFFFFF"/>
            <w:vAlign w:val="center"/>
            <w:hideMark/>
          </w:tcPr>
          <w:p w14:paraId="4795380E" w14:textId="77777777" w:rsidR="005576FB" w:rsidRPr="00BE199E" w:rsidRDefault="005576FB" w:rsidP="005576FB">
            <w:pPr>
              <w:bidi w:val="0"/>
              <w:spacing w:after="0" w:line="240" w:lineRule="auto"/>
              <w:jc w:val="center"/>
              <w:rPr>
                <w:rFonts w:ascii="IPT Nazanin" w:eastAsia="Times New Roman" w:hAnsi="IPT Nazanin" w:cs="B Nazanin"/>
                <w:color w:val="161616"/>
                <w:rtl/>
                <w:lang w:bidi="ar-SA"/>
              </w:rPr>
            </w:pPr>
            <w:r w:rsidRPr="00BE199E">
              <w:rPr>
                <w:rFonts w:ascii="IPT Nazanin" w:eastAsia="Times New Roman" w:hAnsi="IPT Nazanin" w:cs="B Nazanin"/>
                <w:color w:val="161616"/>
                <w:lang w:bidi="ar-SA"/>
              </w:rPr>
              <w:t></w:t>
            </w:r>
          </w:p>
        </w:tc>
        <w:tc>
          <w:tcPr>
            <w:tcW w:w="898" w:type="dxa"/>
            <w:tcBorders>
              <w:top w:val="nil"/>
              <w:left w:val="single" w:sz="4" w:space="0" w:color="auto"/>
              <w:bottom w:val="single" w:sz="4" w:space="0" w:color="auto"/>
              <w:right w:val="single" w:sz="4" w:space="0" w:color="auto"/>
            </w:tcBorders>
            <w:shd w:val="clear" w:color="000000" w:fill="FFFFFF"/>
            <w:vAlign w:val="center"/>
            <w:hideMark/>
          </w:tcPr>
          <w:p w14:paraId="42944288"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4CC94641"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60990633"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698FC384"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r>
      <w:tr w:rsidR="005576FB" w:rsidRPr="005576FB" w14:paraId="6FE795C5" w14:textId="77777777" w:rsidTr="005576FB">
        <w:trPr>
          <w:trHeight w:val="907"/>
        </w:trPr>
        <w:tc>
          <w:tcPr>
            <w:tcW w:w="3813" w:type="dxa"/>
            <w:tcBorders>
              <w:top w:val="nil"/>
              <w:left w:val="single" w:sz="4" w:space="0" w:color="auto"/>
              <w:bottom w:val="single" w:sz="4" w:space="0" w:color="auto"/>
              <w:right w:val="single" w:sz="4" w:space="0" w:color="auto"/>
            </w:tcBorders>
            <w:shd w:val="clear" w:color="000000" w:fill="DFF9F9"/>
            <w:vAlign w:val="center"/>
            <w:hideMark/>
          </w:tcPr>
          <w:p w14:paraId="550418E4" w14:textId="77777777" w:rsidR="005576FB" w:rsidRPr="005576FB" w:rsidRDefault="005576FB" w:rsidP="005576FB">
            <w:pPr>
              <w:spacing w:after="0" w:line="240" w:lineRule="auto"/>
              <w:jc w:val="center"/>
              <w:rPr>
                <w:rFonts w:ascii="Calibri" w:eastAsia="Times New Roman" w:hAnsi="Calibri" w:cs="B Nazanin"/>
                <w:b/>
                <w:bCs/>
                <w:color w:val="262626"/>
                <w:lang w:bidi="ar-SA"/>
              </w:rPr>
            </w:pPr>
            <w:r w:rsidRPr="005576FB">
              <w:rPr>
                <w:rFonts w:ascii="Calibri" w:eastAsia="Times New Roman" w:hAnsi="Calibri" w:cs="B Nazanin" w:hint="cs"/>
                <w:b/>
                <w:bCs/>
                <w:color w:val="262626"/>
                <w:rtl/>
                <w:lang w:bidi="ar-SA"/>
              </w:rPr>
              <w:t xml:space="preserve"> اعضاء شرکت هاي تعاونی فعال"تأمین نیاز تولیدکنندگان"</w:t>
            </w:r>
          </w:p>
        </w:tc>
        <w:tc>
          <w:tcPr>
            <w:tcW w:w="917" w:type="dxa"/>
            <w:tcBorders>
              <w:top w:val="nil"/>
              <w:left w:val="single" w:sz="4" w:space="0" w:color="auto"/>
              <w:bottom w:val="single" w:sz="4" w:space="0" w:color="auto"/>
              <w:right w:val="single" w:sz="4" w:space="0" w:color="auto"/>
            </w:tcBorders>
            <w:shd w:val="clear" w:color="000000" w:fill="F7FFFF"/>
            <w:vAlign w:val="center"/>
            <w:hideMark/>
          </w:tcPr>
          <w:p w14:paraId="193BD818" w14:textId="77777777" w:rsidR="005576FB" w:rsidRPr="005576FB" w:rsidRDefault="005576FB" w:rsidP="005576FB">
            <w:pPr>
              <w:spacing w:after="0" w:line="240" w:lineRule="auto"/>
              <w:jc w:val="center"/>
              <w:rPr>
                <w:rFonts w:ascii="Calibri" w:eastAsia="Times New Roman" w:hAnsi="Calibri" w:cs="B Nazanin"/>
                <w:color w:val="161616"/>
                <w:rtl/>
                <w:lang w:bidi="ar-SA"/>
              </w:rPr>
            </w:pPr>
            <w:r w:rsidRPr="005576FB">
              <w:rPr>
                <w:rFonts w:ascii="Calibri" w:eastAsia="Times New Roman" w:hAnsi="Calibri" w:cs="B Nazanin" w:hint="cs"/>
                <w:color w:val="161616"/>
                <w:rtl/>
                <w:lang w:bidi="ar-SA"/>
              </w:rPr>
              <w:t>نفر</w:t>
            </w:r>
          </w:p>
        </w:tc>
        <w:tc>
          <w:tcPr>
            <w:tcW w:w="904" w:type="dxa"/>
            <w:tcBorders>
              <w:top w:val="nil"/>
              <w:left w:val="single" w:sz="4" w:space="0" w:color="auto"/>
              <w:bottom w:val="single" w:sz="4" w:space="0" w:color="auto"/>
              <w:right w:val="single" w:sz="4" w:space="0" w:color="auto"/>
            </w:tcBorders>
            <w:shd w:val="clear" w:color="000000" w:fill="F7FFFF"/>
            <w:vAlign w:val="center"/>
            <w:hideMark/>
          </w:tcPr>
          <w:p w14:paraId="27DDCE76" w14:textId="31BBD6F7" w:rsidR="005576FB" w:rsidRPr="00BE199E" w:rsidRDefault="005576FB" w:rsidP="005576FB">
            <w:pPr>
              <w:bidi w:val="0"/>
              <w:spacing w:after="0" w:line="240" w:lineRule="auto"/>
              <w:jc w:val="center"/>
              <w:rPr>
                <w:rFonts w:ascii="IPT Nazanin" w:eastAsia="Times New Roman" w:hAnsi="IPT Nazanin" w:cs="B Nazanin"/>
                <w:color w:val="161616"/>
                <w:rtl/>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898" w:type="dxa"/>
            <w:tcBorders>
              <w:top w:val="nil"/>
              <w:left w:val="single" w:sz="4" w:space="0" w:color="auto"/>
              <w:bottom w:val="single" w:sz="4" w:space="0" w:color="auto"/>
              <w:right w:val="single" w:sz="4" w:space="0" w:color="auto"/>
            </w:tcBorders>
            <w:shd w:val="clear" w:color="000000" w:fill="F7FFFF"/>
            <w:vAlign w:val="center"/>
            <w:hideMark/>
          </w:tcPr>
          <w:p w14:paraId="0346521F" w14:textId="0E329DD2"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3BC92D27" w14:textId="46DD3DD5"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2FD60C5C" w14:textId="3099E53A"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41A4F213" w14:textId="1AFBBB8A"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r>
      <w:tr w:rsidR="005576FB" w:rsidRPr="005576FB" w14:paraId="38E4C0CE" w14:textId="77777777" w:rsidTr="005576FB">
        <w:trPr>
          <w:trHeight w:val="941"/>
        </w:trPr>
        <w:tc>
          <w:tcPr>
            <w:tcW w:w="3813" w:type="dxa"/>
            <w:tcBorders>
              <w:top w:val="nil"/>
              <w:left w:val="single" w:sz="4" w:space="0" w:color="auto"/>
              <w:bottom w:val="single" w:sz="4" w:space="0" w:color="auto"/>
              <w:right w:val="single" w:sz="4" w:space="0" w:color="auto"/>
            </w:tcBorders>
            <w:shd w:val="clear" w:color="000000" w:fill="DFF9F9"/>
            <w:vAlign w:val="center"/>
            <w:hideMark/>
          </w:tcPr>
          <w:p w14:paraId="2269A2BA" w14:textId="77777777" w:rsidR="005576FB" w:rsidRPr="005576FB" w:rsidRDefault="005576FB" w:rsidP="005576FB">
            <w:pPr>
              <w:spacing w:after="0" w:line="240" w:lineRule="auto"/>
              <w:jc w:val="center"/>
              <w:rPr>
                <w:rFonts w:ascii="Calibri" w:eastAsia="Times New Roman" w:hAnsi="Calibri" w:cs="B Nazanin"/>
                <w:b/>
                <w:bCs/>
                <w:color w:val="262626"/>
                <w:lang w:bidi="ar-SA"/>
              </w:rPr>
            </w:pPr>
            <w:r w:rsidRPr="005576FB">
              <w:rPr>
                <w:rFonts w:ascii="Calibri" w:eastAsia="Times New Roman" w:hAnsi="Calibri" w:cs="B Nazanin" w:hint="cs"/>
                <w:b/>
                <w:bCs/>
                <w:color w:val="262626"/>
                <w:rtl/>
                <w:lang w:bidi="ar-SA"/>
              </w:rPr>
              <w:t>شاغلان شرکت</w:t>
            </w:r>
            <w:r w:rsidRPr="005576FB">
              <w:rPr>
                <w:rFonts w:ascii="Calibri" w:eastAsia="Times New Roman" w:hAnsi="Calibri" w:cs="B Nazanin" w:hint="cs"/>
                <w:color w:val="262626"/>
                <w:lang w:bidi="ar-SA"/>
              </w:rPr>
              <w:t>‌</w:t>
            </w:r>
            <w:r w:rsidRPr="005576FB">
              <w:rPr>
                <w:rFonts w:ascii="Calibri" w:eastAsia="Times New Roman" w:hAnsi="Calibri" w:cs="B Nazanin" w:hint="cs"/>
                <w:b/>
                <w:bCs/>
                <w:color w:val="262626"/>
                <w:rtl/>
                <w:lang w:bidi="ar-SA"/>
              </w:rPr>
              <w:t>هاي تعاونی فعال"تامین نیاز تولیدکنندگان"</w:t>
            </w:r>
          </w:p>
        </w:tc>
        <w:tc>
          <w:tcPr>
            <w:tcW w:w="917" w:type="dxa"/>
            <w:tcBorders>
              <w:top w:val="nil"/>
              <w:left w:val="single" w:sz="4" w:space="0" w:color="auto"/>
              <w:bottom w:val="single" w:sz="4" w:space="0" w:color="auto"/>
              <w:right w:val="single" w:sz="4" w:space="0" w:color="auto"/>
            </w:tcBorders>
            <w:shd w:val="clear" w:color="000000" w:fill="FFFFFF"/>
            <w:vAlign w:val="center"/>
            <w:hideMark/>
          </w:tcPr>
          <w:p w14:paraId="49946C4C" w14:textId="77777777" w:rsidR="005576FB" w:rsidRPr="005576FB" w:rsidRDefault="005576FB" w:rsidP="005576FB">
            <w:pPr>
              <w:spacing w:after="0" w:line="240" w:lineRule="auto"/>
              <w:jc w:val="center"/>
              <w:rPr>
                <w:rFonts w:ascii="Calibri" w:eastAsia="Times New Roman" w:hAnsi="Calibri" w:cs="B Nazanin"/>
                <w:color w:val="161616"/>
                <w:rtl/>
                <w:lang w:bidi="ar-SA"/>
              </w:rPr>
            </w:pPr>
            <w:r w:rsidRPr="005576FB">
              <w:rPr>
                <w:rFonts w:ascii="Calibri" w:eastAsia="Times New Roman" w:hAnsi="Calibri" w:cs="B Nazanin" w:hint="cs"/>
                <w:color w:val="161616"/>
                <w:rtl/>
                <w:lang w:bidi="ar-SA"/>
              </w:rPr>
              <w:t>نفر</w:t>
            </w:r>
          </w:p>
        </w:tc>
        <w:tc>
          <w:tcPr>
            <w:tcW w:w="904" w:type="dxa"/>
            <w:tcBorders>
              <w:top w:val="nil"/>
              <w:left w:val="single" w:sz="4" w:space="0" w:color="auto"/>
              <w:bottom w:val="single" w:sz="4" w:space="0" w:color="auto"/>
              <w:right w:val="single" w:sz="4" w:space="0" w:color="auto"/>
            </w:tcBorders>
            <w:shd w:val="clear" w:color="000000" w:fill="FFFFFF"/>
            <w:vAlign w:val="center"/>
            <w:hideMark/>
          </w:tcPr>
          <w:p w14:paraId="5E0B7853" w14:textId="77777777" w:rsidR="005576FB" w:rsidRPr="00BE199E" w:rsidRDefault="005576FB" w:rsidP="005576FB">
            <w:pPr>
              <w:bidi w:val="0"/>
              <w:spacing w:after="0" w:line="240" w:lineRule="auto"/>
              <w:jc w:val="center"/>
              <w:rPr>
                <w:rFonts w:ascii="IPT Nazanin" w:eastAsia="Times New Roman" w:hAnsi="IPT Nazanin" w:cs="B Nazanin"/>
                <w:color w:val="161616"/>
                <w:rtl/>
                <w:lang w:bidi="ar-SA"/>
              </w:rPr>
            </w:pPr>
            <w:r w:rsidRPr="00BE199E">
              <w:rPr>
                <w:rFonts w:ascii="IPT Nazanin" w:eastAsia="Times New Roman" w:hAnsi="IPT Nazanin" w:cs="B Nazanin"/>
                <w:color w:val="161616"/>
                <w:lang w:bidi="ar-SA"/>
              </w:rPr>
              <w:t></w:t>
            </w:r>
          </w:p>
        </w:tc>
        <w:tc>
          <w:tcPr>
            <w:tcW w:w="898" w:type="dxa"/>
            <w:tcBorders>
              <w:top w:val="nil"/>
              <w:left w:val="single" w:sz="4" w:space="0" w:color="auto"/>
              <w:bottom w:val="single" w:sz="4" w:space="0" w:color="auto"/>
              <w:right w:val="single" w:sz="4" w:space="0" w:color="auto"/>
            </w:tcBorders>
            <w:shd w:val="clear" w:color="000000" w:fill="FFFFFF"/>
            <w:vAlign w:val="center"/>
            <w:hideMark/>
          </w:tcPr>
          <w:p w14:paraId="7913E463"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0B2D9ACF"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6F98BFF4"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5208DBCA"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r>
      <w:tr w:rsidR="005576FB" w:rsidRPr="005576FB" w14:paraId="3BAEEC01" w14:textId="77777777" w:rsidTr="005576FB">
        <w:trPr>
          <w:trHeight w:val="876"/>
        </w:trPr>
        <w:tc>
          <w:tcPr>
            <w:tcW w:w="3813" w:type="dxa"/>
            <w:tcBorders>
              <w:top w:val="nil"/>
              <w:left w:val="single" w:sz="4" w:space="0" w:color="auto"/>
              <w:bottom w:val="single" w:sz="4" w:space="0" w:color="auto"/>
              <w:right w:val="single" w:sz="4" w:space="0" w:color="auto"/>
            </w:tcBorders>
            <w:shd w:val="clear" w:color="000000" w:fill="DFF9F9"/>
            <w:vAlign w:val="center"/>
            <w:hideMark/>
          </w:tcPr>
          <w:p w14:paraId="3AC5724F" w14:textId="77777777" w:rsidR="005576FB" w:rsidRPr="005576FB" w:rsidRDefault="005576FB" w:rsidP="005576FB">
            <w:pPr>
              <w:spacing w:after="0" w:line="240" w:lineRule="auto"/>
              <w:jc w:val="center"/>
              <w:rPr>
                <w:rFonts w:ascii="Calibri" w:eastAsia="Times New Roman" w:hAnsi="Calibri" w:cs="B Nazanin"/>
                <w:b/>
                <w:bCs/>
                <w:color w:val="262626"/>
                <w:lang w:bidi="ar-SA"/>
              </w:rPr>
            </w:pPr>
            <w:r w:rsidRPr="005576FB">
              <w:rPr>
                <w:rFonts w:ascii="Calibri" w:eastAsia="Times New Roman" w:hAnsi="Calibri" w:cs="B Nazanin" w:hint="cs"/>
                <w:b/>
                <w:bCs/>
                <w:color w:val="262626"/>
                <w:rtl/>
                <w:lang w:bidi="ar-SA"/>
              </w:rPr>
              <w:t>سرمایه شرکت هاي تعاونی فعال"تأمین نیاز تولیدکنندگان"</w:t>
            </w:r>
          </w:p>
        </w:tc>
        <w:tc>
          <w:tcPr>
            <w:tcW w:w="917" w:type="dxa"/>
            <w:tcBorders>
              <w:top w:val="nil"/>
              <w:left w:val="single" w:sz="4" w:space="0" w:color="auto"/>
              <w:bottom w:val="single" w:sz="4" w:space="0" w:color="auto"/>
              <w:right w:val="single" w:sz="4" w:space="0" w:color="auto"/>
            </w:tcBorders>
            <w:shd w:val="clear" w:color="000000" w:fill="F7FFFF"/>
            <w:vAlign w:val="center"/>
            <w:hideMark/>
          </w:tcPr>
          <w:p w14:paraId="43BF0183" w14:textId="77777777" w:rsidR="005576FB" w:rsidRPr="005576FB" w:rsidRDefault="005576FB" w:rsidP="005576FB">
            <w:pPr>
              <w:spacing w:after="0" w:line="240" w:lineRule="auto"/>
              <w:jc w:val="center"/>
              <w:rPr>
                <w:rFonts w:ascii="Calibri" w:eastAsia="Times New Roman" w:hAnsi="Calibri" w:cs="B Nazanin"/>
                <w:color w:val="161616"/>
                <w:rtl/>
                <w:lang w:bidi="ar-SA"/>
              </w:rPr>
            </w:pPr>
            <w:r w:rsidRPr="005576FB">
              <w:rPr>
                <w:rFonts w:ascii="Calibri" w:eastAsia="Times New Roman" w:hAnsi="Calibri" w:cs="B Nazanin" w:hint="cs"/>
                <w:color w:val="161616"/>
                <w:rtl/>
                <w:lang w:bidi="ar-SA"/>
              </w:rPr>
              <w:t>میلیون ریال</w:t>
            </w:r>
          </w:p>
        </w:tc>
        <w:tc>
          <w:tcPr>
            <w:tcW w:w="904" w:type="dxa"/>
            <w:tcBorders>
              <w:top w:val="nil"/>
              <w:left w:val="single" w:sz="4" w:space="0" w:color="auto"/>
              <w:bottom w:val="single" w:sz="4" w:space="0" w:color="auto"/>
              <w:right w:val="single" w:sz="4" w:space="0" w:color="auto"/>
            </w:tcBorders>
            <w:shd w:val="clear" w:color="000000" w:fill="F7FFFF"/>
            <w:vAlign w:val="center"/>
            <w:hideMark/>
          </w:tcPr>
          <w:p w14:paraId="11A9DD01" w14:textId="46564BF7" w:rsidR="005576FB" w:rsidRPr="00BE199E" w:rsidRDefault="005576FB" w:rsidP="005576FB">
            <w:pPr>
              <w:bidi w:val="0"/>
              <w:spacing w:after="0" w:line="240" w:lineRule="auto"/>
              <w:jc w:val="center"/>
              <w:rPr>
                <w:rFonts w:ascii="IPT Nazanin" w:eastAsia="Times New Roman" w:hAnsi="IPT Nazanin" w:cs="B Nazanin"/>
                <w:color w:val="161616"/>
                <w:rtl/>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898" w:type="dxa"/>
            <w:tcBorders>
              <w:top w:val="nil"/>
              <w:left w:val="single" w:sz="4" w:space="0" w:color="auto"/>
              <w:bottom w:val="single" w:sz="4" w:space="0" w:color="auto"/>
              <w:right w:val="single" w:sz="4" w:space="0" w:color="auto"/>
            </w:tcBorders>
            <w:shd w:val="clear" w:color="000000" w:fill="F7FFFF"/>
            <w:vAlign w:val="center"/>
            <w:hideMark/>
          </w:tcPr>
          <w:p w14:paraId="3C901DBF" w14:textId="77AD0A5C"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7FD1EC91" w14:textId="44735E23"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336D821E" w14:textId="18EF422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0B259417" w14:textId="2DC9990D"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r>
      <w:tr w:rsidR="005576FB" w:rsidRPr="005576FB" w14:paraId="6B8B6AE3" w14:textId="77777777" w:rsidTr="005576FB">
        <w:trPr>
          <w:trHeight w:val="876"/>
        </w:trPr>
        <w:tc>
          <w:tcPr>
            <w:tcW w:w="3813" w:type="dxa"/>
            <w:tcBorders>
              <w:top w:val="nil"/>
              <w:left w:val="single" w:sz="4" w:space="0" w:color="auto"/>
              <w:bottom w:val="single" w:sz="4" w:space="0" w:color="auto"/>
              <w:right w:val="single" w:sz="4" w:space="0" w:color="auto"/>
            </w:tcBorders>
            <w:shd w:val="clear" w:color="000000" w:fill="DFF9F9"/>
            <w:vAlign w:val="center"/>
            <w:hideMark/>
          </w:tcPr>
          <w:p w14:paraId="40A0BE4D" w14:textId="77777777" w:rsidR="005576FB" w:rsidRPr="005576FB" w:rsidRDefault="005576FB" w:rsidP="005576FB">
            <w:pPr>
              <w:spacing w:after="0" w:line="240" w:lineRule="auto"/>
              <w:jc w:val="center"/>
              <w:rPr>
                <w:rFonts w:ascii="Calibri" w:eastAsia="Times New Roman" w:hAnsi="Calibri" w:cs="B Nazanin"/>
                <w:b/>
                <w:bCs/>
                <w:color w:val="262626"/>
                <w:lang w:bidi="ar-SA"/>
              </w:rPr>
            </w:pPr>
            <w:r w:rsidRPr="005576FB">
              <w:rPr>
                <w:rFonts w:ascii="Calibri" w:eastAsia="Times New Roman" w:hAnsi="Calibri" w:cs="B Nazanin" w:hint="cs"/>
                <w:b/>
                <w:bCs/>
                <w:color w:val="262626"/>
                <w:rtl/>
                <w:lang w:bidi="ar-SA"/>
              </w:rPr>
              <w:t>شرکت‌هاي تعاونی فعال"تامین نیاز مصرف‌کنندگان"</w:t>
            </w:r>
          </w:p>
        </w:tc>
        <w:tc>
          <w:tcPr>
            <w:tcW w:w="917" w:type="dxa"/>
            <w:tcBorders>
              <w:top w:val="nil"/>
              <w:left w:val="single" w:sz="4" w:space="0" w:color="auto"/>
              <w:bottom w:val="single" w:sz="4" w:space="0" w:color="auto"/>
              <w:right w:val="single" w:sz="4" w:space="0" w:color="auto"/>
            </w:tcBorders>
            <w:shd w:val="clear" w:color="000000" w:fill="FFFFFF"/>
            <w:vAlign w:val="center"/>
            <w:hideMark/>
          </w:tcPr>
          <w:p w14:paraId="71B164F0" w14:textId="77777777" w:rsidR="005576FB" w:rsidRPr="005576FB" w:rsidRDefault="005576FB" w:rsidP="005576FB">
            <w:pPr>
              <w:spacing w:after="0" w:line="240" w:lineRule="auto"/>
              <w:jc w:val="center"/>
              <w:rPr>
                <w:rFonts w:ascii="Calibri" w:eastAsia="Times New Roman" w:hAnsi="Calibri" w:cs="B Nazanin"/>
                <w:color w:val="161616"/>
                <w:rtl/>
                <w:lang w:bidi="ar-SA"/>
              </w:rPr>
            </w:pPr>
            <w:r w:rsidRPr="005576FB">
              <w:rPr>
                <w:rFonts w:ascii="Calibri" w:eastAsia="Times New Roman" w:hAnsi="Calibri" w:cs="B Nazanin" w:hint="cs"/>
                <w:color w:val="161616"/>
                <w:rtl/>
                <w:lang w:bidi="ar-SA"/>
              </w:rPr>
              <w:t>تعداد</w:t>
            </w:r>
          </w:p>
        </w:tc>
        <w:tc>
          <w:tcPr>
            <w:tcW w:w="904" w:type="dxa"/>
            <w:tcBorders>
              <w:top w:val="nil"/>
              <w:left w:val="single" w:sz="4" w:space="0" w:color="auto"/>
              <w:bottom w:val="single" w:sz="4" w:space="0" w:color="auto"/>
              <w:right w:val="single" w:sz="4" w:space="0" w:color="auto"/>
            </w:tcBorders>
            <w:shd w:val="clear" w:color="000000" w:fill="FFFFFF"/>
            <w:vAlign w:val="center"/>
            <w:hideMark/>
          </w:tcPr>
          <w:p w14:paraId="3D7A4AA4" w14:textId="77777777" w:rsidR="005576FB" w:rsidRPr="00BE199E" w:rsidRDefault="005576FB" w:rsidP="005576FB">
            <w:pPr>
              <w:bidi w:val="0"/>
              <w:spacing w:after="0" w:line="240" w:lineRule="auto"/>
              <w:jc w:val="center"/>
              <w:rPr>
                <w:rFonts w:ascii="IPT Nazanin" w:eastAsia="Times New Roman" w:hAnsi="IPT Nazanin" w:cs="B Nazanin"/>
                <w:color w:val="161616"/>
                <w:rtl/>
                <w:lang w:bidi="ar-SA"/>
              </w:rPr>
            </w:pPr>
            <w:r w:rsidRPr="00BE199E">
              <w:rPr>
                <w:rFonts w:ascii="IPT Nazanin" w:eastAsia="Times New Roman" w:hAnsi="IPT Nazanin" w:cs="B Nazanin"/>
                <w:color w:val="161616"/>
                <w:lang w:bidi="ar-SA"/>
              </w:rPr>
              <w:t></w:t>
            </w:r>
          </w:p>
        </w:tc>
        <w:tc>
          <w:tcPr>
            <w:tcW w:w="898" w:type="dxa"/>
            <w:tcBorders>
              <w:top w:val="nil"/>
              <w:left w:val="single" w:sz="4" w:space="0" w:color="auto"/>
              <w:bottom w:val="single" w:sz="4" w:space="0" w:color="auto"/>
              <w:right w:val="single" w:sz="4" w:space="0" w:color="auto"/>
            </w:tcBorders>
            <w:shd w:val="clear" w:color="000000" w:fill="FFFFFF"/>
            <w:vAlign w:val="center"/>
            <w:hideMark/>
          </w:tcPr>
          <w:p w14:paraId="178E4E5F"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49614F5A"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352E1C6B"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4504FDDA"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r>
      <w:tr w:rsidR="005576FB" w:rsidRPr="005576FB" w14:paraId="11C22CC8" w14:textId="77777777" w:rsidTr="005576FB">
        <w:trPr>
          <w:trHeight w:val="876"/>
        </w:trPr>
        <w:tc>
          <w:tcPr>
            <w:tcW w:w="3813" w:type="dxa"/>
            <w:tcBorders>
              <w:top w:val="nil"/>
              <w:left w:val="single" w:sz="4" w:space="0" w:color="auto"/>
              <w:bottom w:val="single" w:sz="4" w:space="0" w:color="auto"/>
              <w:right w:val="single" w:sz="4" w:space="0" w:color="auto"/>
            </w:tcBorders>
            <w:shd w:val="clear" w:color="000000" w:fill="DFF9F9"/>
            <w:vAlign w:val="center"/>
            <w:hideMark/>
          </w:tcPr>
          <w:p w14:paraId="5E90665F" w14:textId="77777777" w:rsidR="005576FB" w:rsidRPr="005576FB" w:rsidRDefault="005576FB" w:rsidP="005576FB">
            <w:pPr>
              <w:spacing w:after="0" w:line="240" w:lineRule="auto"/>
              <w:jc w:val="center"/>
              <w:rPr>
                <w:rFonts w:ascii="Calibri" w:eastAsia="Times New Roman" w:hAnsi="Calibri" w:cs="B Nazanin"/>
                <w:b/>
                <w:bCs/>
                <w:color w:val="262626"/>
                <w:lang w:bidi="ar-SA"/>
              </w:rPr>
            </w:pPr>
            <w:r w:rsidRPr="005576FB">
              <w:rPr>
                <w:rFonts w:ascii="Calibri" w:eastAsia="Times New Roman" w:hAnsi="Calibri" w:cs="B Nazanin" w:hint="cs"/>
                <w:b/>
                <w:bCs/>
                <w:color w:val="262626"/>
                <w:rtl/>
                <w:lang w:bidi="ar-SA"/>
              </w:rPr>
              <w:t xml:space="preserve"> اعضاء شرکت هاي تعاونی فعال"تأمین نیاز مصرف کنندگان"</w:t>
            </w:r>
          </w:p>
        </w:tc>
        <w:tc>
          <w:tcPr>
            <w:tcW w:w="917" w:type="dxa"/>
            <w:tcBorders>
              <w:top w:val="nil"/>
              <w:left w:val="single" w:sz="4" w:space="0" w:color="auto"/>
              <w:bottom w:val="single" w:sz="4" w:space="0" w:color="auto"/>
              <w:right w:val="single" w:sz="4" w:space="0" w:color="auto"/>
            </w:tcBorders>
            <w:shd w:val="clear" w:color="000000" w:fill="F7FFFF"/>
            <w:vAlign w:val="center"/>
            <w:hideMark/>
          </w:tcPr>
          <w:p w14:paraId="64B43788" w14:textId="77777777" w:rsidR="005576FB" w:rsidRPr="005576FB" w:rsidRDefault="005576FB" w:rsidP="005576FB">
            <w:pPr>
              <w:spacing w:after="0" w:line="240" w:lineRule="auto"/>
              <w:jc w:val="center"/>
              <w:rPr>
                <w:rFonts w:ascii="Calibri" w:eastAsia="Times New Roman" w:hAnsi="Calibri" w:cs="B Nazanin"/>
                <w:color w:val="161616"/>
                <w:rtl/>
                <w:lang w:bidi="ar-SA"/>
              </w:rPr>
            </w:pPr>
            <w:r w:rsidRPr="005576FB">
              <w:rPr>
                <w:rFonts w:ascii="Calibri" w:eastAsia="Times New Roman" w:hAnsi="Calibri" w:cs="B Nazanin" w:hint="cs"/>
                <w:color w:val="161616"/>
                <w:rtl/>
                <w:lang w:bidi="ar-SA"/>
              </w:rPr>
              <w:t>نفر</w:t>
            </w:r>
          </w:p>
        </w:tc>
        <w:tc>
          <w:tcPr>
            <w:tcW w:w="904" w:type="dxa"/>
            <w:tcBorders>
              <w:top w:val="nil"/>
              <w:left w:val="single" w:sz="4" w:space="0" w:color="auto"/>
              <w:bottom w:val="single" w:sz="4" w:space="0" w:color="auto"/>
              <w:right w:val="single" w:sz="4" w:space="0" w:color="auto"/>
            </w:tcBorders>
            <w:shd w:val="clear" w:color="000000" w:fill="F7FFFF"/>
            <w:vAlign w:val="center"/>
            <w:hideMark/>
          </w:tcPr>
          <w:p w14:paraId="70C34142" w14:textId="2A015B1F" w:rsidR="005576FB" w:rsidRPr="00BE199E" w:rsidRDefault="005576FB" w:rsidP="005576FB">
            <w:pPr>
              <w:bidi w:val="0"/>
              <w:spacing w:after="0" w:line="240" w:lineRule="auto"/>
              <w:jc w:val="center"/>
              <w:rPr>
                <w:rFonts w:ascii="IPT Nazanin" w:eastAsia="Times New Roman" w:hAnsi="IPT Nazanin" w:cs="B Nazanin"/>
                <w:color w:val="161616"/>
                <w:rtl/>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898" w:type="dxa"/>
            <w:tcBorders>
              <w:top w:val="nil"/>
              <w:left w:val="single" w:sz="4" w:space="0" w:color="auto"/>
              <w:bottom w:val="single" w:sz="4" w:space="0" w:color="auto"/>
              <w:right w:val="single" w:sz="4" w:space="0" w:color="auto"/>
            </w:tcBorders>
            <w:shd w:val="clear" w:color="000000" w:fill="F7FFFF"/>
            <w:vAlign w:val="center"/>
            <w:hideMark/>
          </w:tcPr>
          <w:p w14:paraId="0DAB6D8D" w14:textId="11116E1C"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04967558" w14:textId="64B9E456"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1B207083" w14:textId="4A79B1F9"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46890644" w14:textId="39AD8B8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r>
      <w:tr w:rsidR="005576FB" w:rsidRPr="005576FB" w14:paraId="0BE084F5" w14:textId="77777777" w:rsidTr="005576FB">
        <w:trPr>
          <w:trHeight w:val="952"/>
        </w:trPr>
        <w:tc>
          <w:tcPr>
            <w:tcW w:w="3813" w:type="dxa"/>
            <w:tcBorders>
              <w:top w:val="nil"/>
              <w:left w:val="single" w:sz="4" w:space="0" w:color="auto"/>
              <w:bottom w:val="single" w:sz="4" w:space="0" w:color="auto"/>
              <w:right w:val="single" w:sz="4" w:space="0" w:color="auto"/>
            </w:tcBorders>
            <w:shd w:val="clear" w:color="000000" w:fill="DFF9F9"/>
            <w:vAlign w:val="center"/>
            <w:hideMark/>
          </w:tcPr>
          <w:p w14:paraId="613CB278" w14:textId="77777777" w:rsidR="005576FB" w:rsidRPr="005576FB" w:rsidRDefault="005576FB" w:rsidP="005576FB">
            <w:pPr>
              <w:spacing w:after="0" w:line="240" w:lineRule="auto"/>
              <w:jc w:val="center"/>
              <w:rPr>
                <w:rFonts w:ascii="Calibri" w:eastAsia="Times New Roman" w:hAnsi="Calibri" w:cs="B Nazanin"/>
                <w:b/>
                <w:bCs/>
                <w:color w:val="262626"/>
                <w:lang w:bidi="ar-SA"/>
              </w:rPr>
            </w:pPr>
            <w:r w:rsidRPr="005576FB">
              <w:rPr>
                <w:rFonts w:ascii="Calibri" w:eastAsia="Times New Roman" w:hAnsi="Calibri" w:cs="B Nazanin" w:hint="cs"/>
                <w:b/>
                <w:bCs/>
                <w:color w:val="262626"/>
                <w:rtl/>
                <w:lang w:bidi="ar-SA"/>
              </w:rPr>
              <w:t>شاغلان شرکت‌هاي تعاونی فعال"تامین نیاز مصرف کنندگان"</w:t>
            </w:r>
          </w:p>
        </w:tc>
        <w:tc>
          <w:tcPr>
            <w:tcW w:w="917" w:type="dxa"/>
            <w:tcBorders>
              <w:top w:val="nil"/>
              <w:left w:val="single" w:sz="4" w:space="0" w:color="auto"/>
              <w:bottom w:val="single" w:sz="4" w:space="0" w:color="auto"/>
              <w:right w:val="single" w:sz="4" w:space="0" w:color="auto"/>
            </w:tcBorders>
            <w:shd w:val="clear" w:color="000000" w:fill="FFFFFF"/>
            <w:vAlign w:val="center"/>
            <w:hideMark/>
          </w:tcPr>
          <w:p w14:paraId="7097A02C" w14:textId="77777777" w:rsidR="005576FB" w:rsidRPr="005576FB" w:rsidRDefault="005576FB" w:rsidP="005576FB">
            <w:pPr>
              <w:spacing w:after="0" w:line="240" w:lineRule="auto"/>
              <w:jc w:val="center"/>
              <w:rPr>
                <w:rFonts w:ascii="Calibri" w:eastAsia="Times New Roman" w:hAnsi="Calibri" w:cs="B Nazanin"/>
                <w:color w:val="161616"/>
                <w:rtl/>
                <w:lang w:bidi="ar-SA"/>
              </w:rPr>
            </w:pPr>
            <w:r w:rsidRPr="005576FB">
              <w:rPr>
                <w:rFonts w:ascii="Calibri" w:eastAsia="Times New Roman" w:hAnsi="Calibri" w:cs="B Nazanin" w:hint="cs"/>
                <w:color w:val="161616"/>
                <w:rtl/>
                <w:lang w:bidi="ar-SA"/>
              </w:rPr>
              <w:t>نفر</w:t>
            </w:r>
          </w:p>
        </w:tc>
        <w:tc>
          <w:tcPr>
            <w:tcW w:w="904" w:type="dxa"/>
            <w:tcBorders>
              <w:top w:val="nil"/>
              <w:left w:val="single" w:sz="4" w:space="0" w:color="auto"/>
              <w:bottom w:val="single" w:sz="4" w:space="0" w:color="auto"/>
              <w:right w:val="single" w:sz="4" w:space="0" w:color="auto"/>
            </w:tcBorders>
            <w:shd w:val="clear" w:color="000000" w:fill="FFFFFF"/>
            <w:vAlign w:val="center"/>
            <w:hideMark/>
          </w:tcPr>
          <w:p w14:paraId="03E8BE7C" w14:textId="77777777" w:rsidR="005576FB" w:rsidRPr="00BE199E" w:rsidRDefault="005576FB" w:rsidP="005576FB">
            <w:pPr>
              <w:bidi w:val="0"/>
              <w:spacing w:after="0" w:line="240" w:lineRule="auto"/>
              <w:jc w:val="center"/>
              <w:rPr>
                <w:rFonts w:ascii="IPT Nazanin" w:eastAsia="Times New Roman" w:hAnsi="IPT Nazanin" w:cs="B Nazanin"/>
                <w:color w:val="161616"/>
                <w:rtl/>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898" w:type="dxa"/>
            <w:tcBorders>
              <w:top w:val="nil"/>
              <w:left w:val="single" w:sz="4" w:space="0" w:color="auto"/>
              <w:bottom w:val="single" w:sz="4" w:space="0" w:color="auto"/>
              <w:right w:val="single" w:sz="4" w:space="0" w:color="auto"/>
            </w:tcBorders>
            <w:shd w:val="clear" w:color="000000" w:fill="FFFFFF"/>
            <w:vAlign w:val="center"/>
            <w:hideMark/>
          </w:tcPr>
          <w:p w14:paraId="12E05053"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4276393F"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4C7F0F76"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4180F915"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r>
      <w:tr w:rsidR="005576FB" w:rsidRPr="005576FB" w14:paraId="3E06BF6A" w14:textId="77777777" w:rsidTr="005576FB">
        <w:trPr>
          <w:trHeight w:val="952"/>
        </w:trPr>
        <w:tc>
          <w:tcPr>
            <w:tcW w:w="3813" w:type="dxa"/>
            <w:tcBorders>
              <w:top w:val="nil"/>
              <w:left w:val="single" w:sz="4" w:space="0" w:color="auto"/>
              <w:bottom w:val="single" w:sz="4" w:space="0" w:color="auto"/>
              <w:right w:val="single" w:sz="4" w:space="0" w:color="auto"/>
            </w:tcBorders>
            <w:shd w:val="clear" w:color="000000" w:fill="DFF9F9"/>
            <w:vAlign w:val="center"/>
            <w:hideMark/>
          </w:tcPr>
          <w:p w14:paraId="3F5954D0" w14:textId="77777777" w:rsidR="005576FB" w:rsidRPr="005576FB" w:rsidRDefault="005576FB" w:rsidP="005576FB">
            <w:pPr>
              <w:spacing w:after="0" w:line="240" w:lineRule="auto"/>
              <w:jc w:val="center"/>
              <w:rPr>
                <w:rFonts w:ascii="Calibri" w:eastAsia="Times New Roman" w:hAnsi="Calibri" w:cs="B Nazanin"/>
                <w:b/>
                <w:bCs/>
                <w:color w:val="262626"/>
                <w:lang w:bidi="ar-SA"/>
              </w:rPr>
            </w:pPr>
            <w:r w:rsidRPr="005576FB">
              <w:rPr>
                <w:rFonts w:ascii="Calibri" w:eastAsia="Times New Roman" w:hAnsi="Calibri" w:cs="B Nazanin" w:hint="cs"/>
                <w:b/>
                <w:bCs/>
                <w:color w:val="262626"/>
                <w:rtl/>
                <w:lang w:bidi="ar-SA"/>
              </w:rPr>
              <w:t>سرمایه شرکت هاي تعاونی فعال"تأمین نیاز مصرف کنندگان"</w:t>
            </w:r>
          </w:p>
        </w:tc>
        <w:tc>
          <w:tcPr>
            <w:tcW w:w="917" w:type="dxa"/>
            <w:tcBorders>
              <w:top w:val="nil"/>
              <w:left w:val="single" w:sz="4" w:space="0" w:color="auto"/>
              <w:bottom w:val="single" w:sz="4" w:space="0" w:color="auto"/>
              <w:right w:val="single" w:sz="4" w:space="0" w:color="auto"/>
            </w:tcBorders>
            <w:shd w:val="clear" w:color="000000" w:fill="F7FFFF"/>
            <w:vAlign w:val="center"/>
            <w:hideMark/>
          </w:tcPr>
          <w:p w14:paraId="61179709" w14:textId="77777777" w:rsidR="005576FB" w:rsidRPr="005576FB" w:rsidRDefault="005576FB" w:rsidP="005576FB">
            <w:pPr>
              <w:spacing w:after="0" w:line="240" w:lineRule="auto"/>
              <w:jc w:val="center"/>
              <w:rPr>
                <w:rFonts w:ascii="Calibri" w:eastAsia="Times New Roman" w:hAnsi="Calibri" w:cs="B Nazanin"/>
                <w:color w:val="161616"/>
                <w:rtl/>
                <w:lang w:bidi="ar-SA"/>
              </w:rPr>
            </w:pPr>
            <w:r w:rsidRPr="005576FB">
              <w:rPr>
                <w:rFonts w:ascii="Calibri" w:eastAsia="Times New Roman" w:hAnsi="Calibri" w:cs="B Nazanin" w:hint="cs"/>
                <w:color w:val="161616"/>
                <w:rtl/>
                <w:lang w:bidi="ar-SA"/>
              </w:rPr>
              <w:t>میلیون ریال</w:t>
            </w:r>
          </w:p>
        </w:tc>
        <w:tc>
          <w:tcPr>
            <w:tcW w:w="904" w:type="dxa"/>
            <w:tcBorders>
              <w:top w:val="nil"/>
              <w:left w:val="single" w:sz="4" w:space="0" w:color="auto"/>
              <w:bottom w:val="single" w:sz="4" w:space="0" w:color="auto"/>
              <w:right w:val="single" w:sz="4" w:space="0" w:color="auto"/>
            </w:tcBorders>
            <w:shd w:val="clear" w:color="000000" w:fill="F7FFFF"/>
            <w:vAlign w:val="center"/>
            <w:hideMark/>
          </w:tcPr>
          <w:p w14:paraId="610A2E8D" w14:textId="77777777" w:rsidR="005576FB" w:rsidRPr="00BE199E" w:rsidRDefault="005576FB" w:rsidP="005576FB">
            <w:pPr>
              <w:bidi w:val="0"/>
              <w:spacing w:after="0" w:line="240" w:lineRule="auto"/>
              <w:jc w:val="center"/>
              <w:rPr>
                <w:rFonts w:ascii="IPT Nazanin" w:eastAsia="Times New Roman" w:hAnsi="IPT Nazanin" w:cs="B Nazanin"/>
                <w:color w:val="161616"/>
                <w:rtl/>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898" w:type="dxa"/>
            <w:tcBorders>
              <w:top w:val="nil"/>
              <w:left w:val="single" w:sz="4" w:space="0" w:color="auto"/>
              <w:bottom w:val="single" w:sz="4" w:space="0" w:color="auto"/>
              <w:right w:val="single" w:sz="4" w:space="0" w:color="auto"/>
            </w:tcBorders>
            <w:shd w:val="clear" w:color="000000" w:fill="F7FFFF"/>
            <w:vAlign w:val="center"/>
            <w:hideMark/>
          </w:tcPr>
          <w:p w14:paraId="5EA8C1D8"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0B216785"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1B8D09F3"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0CC35E56"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r>
      <w:tr w:rsidR="005576FB" w:rsidRPr="005576FB" w14:paraId="73D75511" w14:textId="77777777" w:rsidTr="005576FB">
        <w:trPr>
          <w:trHeight w:val="820"/>
        </w:trPr>
        <w:tc>
          <w:tcPr>
            <w:tcW w:w="3813" w:type="dxa"/>
            <w:tcBorders>
              <w:top w:val="nil"/>
              <w:left w:val="single" w:sz="4" w:space="0" w:color="auto"/>
              <w:bottom w:val="single" w:sz="4" w:space="0" w:color="auto"/>
              <w:right w:val="single" w:sz="4" w:space="0" w:color="auto"/>
            </w:tcBorders>
            <w:shd w:val="clear" w:color="000000" w:fill="DFF9F9"/>
            <w:vAlign w:val="center"/>
            <w:hideMark/>
          </w:tcPr>
          <w:p w14:paraId="23EA2BDD" w14:textId="77777777" w:rsidR="005576FB" w:rsidRPr="005576FB" w:rsidRDefault="005576FB" w:rsidP="005576FB">
            <w:pPr>
              <w:spacing w:after="0" w:line="240" w:lineRule="auto"/>
              <w:jc w:val="center"/>
              <w:rPr>
                <w:rFonts w:ascii="Calibri" w:eastAsia="Times New Roman" w:hAnsi="Calibri" w:cs="B Nazanin"/>
                <w:b/>
                <w:bCs/>
                <w:color w:val="262626"/>
                <w:lang w:bidi="ar-SA"/>
              </w:rPr>
            </w:pPr>
            <w:r w:rsidRPr="005576FB">
              <w:rPr>
                <w:rFonts w:ascii="Calibri" w:eastAsia="Times New Roman" w:hAnsi="Calibri" w:cs="B Nazanin" w:hint="cs"/>
                <w:b/>
                <w:bCs/>
                <w:color w:val="262626"/>
                <w:rtl/>
                <w:lang w:bidi="ar-SA"/>
              </w:rPr>
              <w:t xml:space="preserve"> شرکت‌هاي تعاونی فعال"تامین نیاز صنوف خدماتی"</w:t>
            </w:r>
          </w:p>
        </w:tc>
        <w:tc>
          <w:tcPr>
            <w:tcW w:w="917" w:type="dxa"/>
            <w:tcBorders>
              <w:top w:val="nil"/>
              <w:left w:val="single" w:sz="4" w:space="0" w:color="auto"/>
              <w:bottom w:val="single" w:sz="4" w:space="0" w:color="auto"/>
              <w:right w:val="single" w:sz="4" w:space="0" w:color="auto"/>
            </w:tcBorders>
            <w:shd w:val="clear" w:color="000000" w:fill="FFFFFF"/>
            <w:vAlign w:val="center"/>
            <w:hideMark/>
          </w:tcPr>
          <w:p w14:paraId="69A17567" w14:textId="77777777" w:rsidR="005576FB" w:rsidRPr="005576FB" w:rsidRDefault="005576FB" w:rsidP="005576FB">
            <w:pPr>
              <w:spacing w:after="0" w:line="240" w:lineRule="auto"/>
              <w:jc w:val="center"/>
              <w:rPr>
                <w:rFonts w:ascii="Calibri" w:eastAsia="Times New Roman" w:hAnsi="Calibri" w:cs="B Nazanin"/>
                <w:color w:val="161616"/>
                <w:rtl/>
                <w:lang w:bidi="ar-SA"/>
              </w:rPr>
            </w:pPr>
            <w:r w:rsidRPr="005576FB">
              <w:rPr>
                <w:rFonts w:ascii="Calibri" w:eastAsia="Times New Roman" w:hAnsi="Calibri" w:cs="B Nazanin" w:hint="cs"/>
                <w:color w:val="161616"/>
                <w:rtl/>
                <w:lang w:bidi="ar-SA"/>
              </w:rPr>
              <w:t>تعداد</w:t>
            </w:r>
          </w:p>
        </w:tc>
        <w:tc>
          <w:tcPr>
            <w:tcW w:w="904" w:type="dxa"/>
            <w:tcBorders>
              <w:top w:val="nil"/>
              <w:left w:val="single" w:sz="4" w:space="0" w:color="auto"/>
              <w:bottom w:val="single" w:sz="4" w:space="0" w:color="auto"/>
              <w:right w:val="single" w:sz="4" w:space="0" w:color="auto"/>
            </w:tcBorders>
            <w:shd w:val="clear" w:color="000000" w:fill="FFFFFF"/>
            <w:vAlign w:val="center"/>
            <w:hideMark/>
          </w:tcPr>
          <w:p w14:paraId="7221F27E" w14:textId="77777777" w:rsidR="005576FB" w:rsidRPr="00BE199E" w:rsidRDefault="005576FB" w:rsidP="005576FB">
            <w:pPr>
              <w:bidi w:val="0"/>
              <w:spacing w:after="0" w:line="240" w:lineRule="auto"/>
              <w:jc w:val="center"/>
              <w:rPr>
                <w:rFonts w:ascii="IPT Nazanin" w:eastAsia="Times New Roman" w:hAnsi="IPT Nazanin" w:cs="B Nazanin"/>
                <w:color w:val="161616"/>
                <w:rtl/>
                <w:lang w:bidi="ar-SA"/>
              </w:rPr>
            </w:pPr>
            <w:r w:rsidRPr="00BE199E">
              <w:rPr>
                <w:rFonts w:ascii="IPT Nazanin" w:eastAsia="Times New Roman" w:hAnsi="IPT Nazanin" w:cs="B Nazanin"/>
                <w:color w:val="161616"/>
                <w:lang w:bidi="ar-SA"/>
              </w:rPr>
              <w:t></w:t>
            </w:r>
          </w:p>
        </w:tc>
        <w:tc>
          <w:tcPr>
            <w:tcW w:w="898" w:type="dxa"/>
            <w:tcBorders>
              <w:top w:val="nil"/>
              <w:left w:val="single" w:sz="4" w:space="0" w:color="auto"/>
              <w:bottom w:val="single" w:sz="4" w:space="0" w:color="auto"/>
              <w:right w:val="single" w:sz="4" w:space="0" w:color="auto"/>
            </w:tcBorders>
            <w:shd w:val="clear" w:color="000000" w:fill="FFFFFF"/>
            <w:vAlign w:val="center"/>
            <w:hideMark/>
          </w:tcPr>
          <w:p w14:paraId="1B60B234"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67A1340E"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2E56DBA6"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55352B9F"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r>
      <w:tr w:rsidR="005576FB" w:rsidRPr="005576FB" w14:paraId="74B41095" w14:textId="77777777" w:rsidTr="005576FB">
        <w:trPr>
          <w:trHeight w:val="840"/>
        </w:trPr>
        <w:tc>
          <w:tcPr>
            <w:tcW w:w="3813" w:type="dxa"/>
            <w:tcBorders>
              <w:top w:val="nil"/>
              <w:left w:val="single" w:sz="4" w:space="0" w:color="auto"/>
              <w:bottom w:val="single" w:sz="4" w:space="0" w:color="auto"/>
              <w:right w:val="single" w:sz="4" w:space="0" w:color="auto"/>
            </w:tcBorders>
            <w:shd w:val="clear" w:color="000000" w:fill="DFF9F9"/>
            <w:vAlign w:val="center"/>
            <w:hideMark/>
          </w:tcPr>
          <w:p w14:paraId="26E75301" w14:textId="77777777" w:rsidR="005576FB" w:rsidRPr="005576FB" w:rsidRDefault="005576FB" w:rsidP="005576FB">
            <w:pPr>
              <w:spacing w:after="0" w:line="240" w:lineRule="auto"/>
              <w:jc w:val="center"/>
              <w:rPr>
                <w:rFonts w:ascii="Calibri" w:eastAsia="Times New Roman" w:hAnsi="Calibri" w:cs="B Nazanin"/>
                <w:b/>
                <w:bCs/>
                <w:color w:val="262626"/>
                <w:lang w:bidi="ar-SA"/>
              </w:rPr>
            </w:pPr>
            <w:r w:rsidRPr="005576FB">
              <w:rPr>
                <w:rFonts w:ascii="Calibri" w:eastAsia="Times New Roman" w:hAnsi="Calibri" w:cs="B Nazanin" w:hint="cs"/>
                <w:b/>
                <w:bCs/>
                <w:color w:val="262626"/>
                <w:rtl/>
                <w:lang w:bidi="ar-SA"/>
              </w:rPr>
              <w:t xml:space="preserve"> اعضاء شرکت هاي تعاونی فعال"تأمین نیاز صنوف خدماتی"</w:t>
            </w:r>
          </w:p>
        </w:tc>
        <w:tc>
          <w:tcPr>
            <w:tcW w:w="917" w:type="dxa"/>
            <w:tcBorders>
              <w:top w:val="nil"/>
              <w:left w:val="single" w:sz="4" w:space="0" w:color="auto"/>
              <w:bottom w:val="single" w:sz="4" w:space="0" w:color="auto"/>
              <w:right w:val="single" w:sz="4" w:space="0" w:color="auto"/>
            </w:tcBorders>
            <w:shd w:val="clear" w:color="000000" w:fill="F7FFFF"/>
            <w:vAlign w:val="center"/>
            <w:hideMark/>
          </w:tcPr>
          <w:p w14:paraId="13682183" w14:textId="77777777" w:rsidR="005576FB" w:rsidRPr="005576FB" w:rsidRDefault="005576FB" w:rsidP="005576FB">
            <w:pPr>
              <w:spacing w:after="0" w:line="240" w:lineRule="auto"/>
              <w:jc w:val="center"/>
              <w:rPr>
                <w:rFonts w:ascii="Calibri" w:eastAsia="Times New Roman" w:hAnsi="Calibri" w:cs="B Nazanin"/>
                <w:color w:val="161616"/>
                <w:rtl/>
                <w:lang w:bidi="ar-SA"/>
              </w:rPr>
            </w:pPr>
            <w:r w:rsidRPr="005576FB">
              <w:rPr>
                <w:rFonts w:ascii="Calibri" w:eastAsia="Times New Roman" w:hAnsi="Calibri" w:cs="B Nazanin" w:hint="cs"/>
                <w:color w:val="161616"/>
                <w:rtl/>
                <w:lang w:bidi="ar-SA"/>
              </w:rPr>
              <w:t>نفر</w:t>
            </w:r>
          </w:p>
        </w:tc>
        <w:tc>
          <w:tcPr>
            <w:tcW w:w="904" w:type="dxa"/>
            <w:tcBorders>
              <w:top w:val="nil"/>
              <w:left w:val="single" w:sz="4" w:space="0" w:color="auto"/>
              <w:bottom w:val="single" w:sz="4" w:space="0" w:color="auto"/>
              <w:right w:val="single" w:sz="4" w:space="0" w:color="auto"/>
            </w:tcBorders>
            <w:shd w:val="clear" w:color="000000" w:fill="F7FFFF"/>
            <w:vAlign w:val="center"/>
            <w:hideMark/>
          </w:tcPr>
          <w:p w14:paraId="1CDA5165" w14:textId="77777777" w:rsidR="005576FB" w:rsidRPr="00BE199E" w:rsidRDefault="005576FB" w:rsidP="005576FB">
            <w:pPr>
              <w:bidi w:val="0"/>
              <w:spacing w:after="0" w:line="240" w:lineRule="auto"/>
              <w:jc w:val="center"/>
              <w:rPr>
                <w:rFonts w:ascii="IPT Nazanin" w:eastAsia="Times New Roman" w:hAnsi="IPT Nazanin" w:cs="B Nazanin"/>
                <w:color w:val="161616"/>
                <w:rtl/>
                <w:lang w:bidi="ar-SA"/>
              </w:rPr>
            </w:pPr>
            <w:r w:rsidRPr="00BE199E">
              <w:rPr>
                <w:rFonts w:ascii="IPT Nazanin" w:eastAsia="Times New Roman" w:hAnsi="IPT Nazanin" w:cs="B Nazanin"/>
                <w:color w:val="161616"/>
                <w:lang w:bidi="ar-SA"/>
              </w:rPr>
              <w:t></w:t>
            </w:r>
          </w:p>
        </w:tc>
        <w:tc>
          <w:tcPr>
            <w:tcW w:w="898" w:type="dxa"/>
            <w:tcBorders>
              <w:top w:val="nil"/>
              <w:left w:val="single" w:sz="4" w:space="0" w:color="auto"/>
              <w:bottom w:val="single" w:sz="4" w:space="0" w:color="auto"/>
              <w:right w:val="single" w:sz="4" w:space="0" w:color="auto"/>
            </w:tcBorders>
            <w:shd w:val="clear" w:color="000000" w:fill="F7FFFF"/>
            <w:vAlign w:val="center"/>
            <w:hideMark/>
          </w:tcPr>
          <w:p w14:paraId="7E714902"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5B0AD034"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48E24C1B"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2C8E9342"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r>
      <w:tr w:rsidR="005576FB" w:rsidRPr="005576FB" w14:paraId="3C17C653" w14:textId="77777777" w:rsidTr="005576FB">
        <w:trPr>
          <w:trHeight w:val="764"/>
        </w:trPr>
        <w:tc>
          <w:tcPr>
            <w:tcW w:w="3813" w:type="dxa"/>
            <w:tcBorders>
              <w:top w:val="nil"/>
              <w:left w:val="single" w:sz="4" w:space="0" w:color="auto"/>
              <w:bottom w:val="single" w:sz="4" w:space="0" w:color="auto"/>
              <w:right w:val="single" w:sz="4" w:space="0" w:color="auto"/>
            </w:tcBorders>
            <w:shd w:val="clear" w:color="000000" w:fill="DFF9F9"/>
            <w:vAlign w:val="center"/>
            <w:hideMark/>
          </w:tcPr>
          <w:p w14:paraId="3AED1A84" w14:textId="77777777" w:rsidR="005576FB" w:rsidRPr="005576FB" w:rsidRDefault="005576FB" w:rsidP="005576FB">
            <w:pPr>
              <w:spacing w:after="0" w:line="240" w:lineRule="auto"/>
              <w:jc w:val="center"/>
              <w:rPr>
                <w:rFonts w:ascii="Calibri" w:eastAsia="Times New Roman" w:hAnsi="Calibri" w:cs="B Nazanin"/>
                <w:b/>
                <w:bCs/>
                <w:color w:val="262626"/>
                <w:lang w:bidi="ar-SA"/>
              </w:rPr>
            </w:pPr>
            <w:r w:rsidRPr="005576FB">
              <w:rPr>
                <w:rFonts w:ascii="Calibri" w:eastAsia="Times New Roman" w:hAnsi="Calibri" w:cs="B Nazanin" w:hint="cs"/>
                <w:b/>
                <w:bCs/>
                <w:color w:val="262626"/>
                <w:rtl/>
                <w:lang w:bidi="ar-SA"/>
              </w:rPr>
              <w:t>شاغلان شرکت‌هاي تعاونی فعال"تامین نیاز صنوف خدماتی"</w:t>
            </w:r>
          </w:p>
        </w:tc>
        <w:tc>
          <w:tcPr>
            <w:tcW w:w="917" w:type="dxa"/>
            <w:tcBorders>
              <w:top w:val="nil"/>
              <w:left w:val="single" w:sz="4" w:space="0" w:color="auto"/>
              <w:bottom w:val="single" w:sz="4" w:space="0" w:color="auto"/>
              <w:right w:val="single" w:sz="4" w:space="0" w:color="auto"/>
            </w:tcBorders>
            <w:shd w:val="clear" w:color="000000" w:fill="FFFFFF"/>
            <w:vAlign w:val="center"/>
            <w:hideMark/>
          </w:tcPr>
          <w:p w14:paraId="351F137E" w14:textId="77777777" w:rsidR="005576FB" w:rsidRPr="005576FB" w:rsidRDefault="005576FB" w:rsidP="005576FB">
            <w:pPr>
              <w:spacing w:after="0" w:line="240" w:lineRule="auto"/>
              <w:jc w:val="center"/>
              <w:rPr>
                <w:rFonts w:ascii="Calibri" w:eastAsia="Times New Roman" w:hAnsi="Calibri" w:cs="B Nazanin"/>
                <w:color w:val="161616"/>
                <w:rtl/>
                <w:lang w:bidi="ar-SA"/>
              </w:rPr>
            </w:pPr>
            <w:r w:rsidRPr="005576FB">
              <w:rPr>
                <w:rFonts w:ascii="Calibri" w:eastAsia="Times New Roman" w:hAnsi="Calibri" w:cs="B Nazanin" w:hint="cs"/>
                <w:color w:val="161616"/>
                <w:rtl/>
                <w:lang w:bidi="ar-SA"/>
              </w:rPr>
              <w:t>نفر</w:t>
            </w:r>
          </w:p>
        </w:tc>
        <w:tc>
          <w:tcPr>
            <w:tcW w:w="904" w:type="dxa"/>
            <w:tcBorders>
              <w:top w:val="nil"/>
              <w:left w:val="single" w:sz="4" w:space="0" w:color="auto"/>
              <w:bottom w:val="single" w:sz="4" w:space="0" w:color="auto"/>
              <w:right w:val="single" w:sz="4" w:space="0" w:color="auto"/>
            </w:tcBorders>
            <w:shd w:val="clear" w:color="000000" w:fill="FFFFFF"/>
            <w:vAlign w:val="center"/>
            <w:hideMark/>
          </w:tcPr>
          <w:p w14:paraId="043BA4F0" w14:textId="77777777" w:rsidR="005576FB" w:rsidRPr="00BE199E" w:rsidRDefault="005576FB" w:rsidP="005576FB">
            <w:pPr>
              <w:bidi w:val="0"/>
              <w:spacing w:after="0" w:line="240" w:lineRule="auto"/>
              <w:jc w:val="center"/>
              <w:rPr>
                <w:rFonts w:ascii="IPT Nazanin" w:eastAsia="Times New Roman" w:hAnsi="IPT Nazanin" w:cs="B Nazanin"/>
                <w:color w:val="161616"/>
                <w:rtl/>
                <w:lang w:bidi="ar-SA"/>
              </w:rPr>
            </w:pPr>
            <w:r w:rsidRPr="00BE199E">
              <w:rPr>
                <w:rFonts w:ascii="IPT Nazanin" w:eastAsia="Times New Roman" w:hAnsi="IPT Nazanin" w:cs="B Nazanin"/>
                <w:color w:val="161616"/>
                <w:lang w:bidi="ar-SA"/>
              </w:rPr>
              <w:t></w:t>
            </w:r>
          </w:p>
        </w:tc>
        <w:tc>
          <w:tcPr>
            <w:tcW w:w="898" w:type="dxa"/>
            <w:tcBorders>
              <w:top w:val="nil"/>
              <w:left w:val="single" w:sz="4" w:space="0" w:color="auto"/>
              <w:bottom w:val="single" w:sz="4" w:space="0" w:color="auto"/>
              <w:right w:val="single" w:sz="4" w:space="0" w:color="auto"/>
            </w:tcBorders>
            <w:shd w:val="clear" w:color="000000" w:fill="FFFFFF"/>
            <w:vAlign w:val="center"/>
            <w:hideMark/>
          </w:tcPr>
          <w:p w14:paraId="7F334EB2"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6E5EF5C0"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4C06C6F4"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3B0B5063"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r>
      <w:tr w:rsidR="005576FB" w:rsidRPr="005576FB" w14:paraId="3198EDDF" w14:textId="77777777" w:rsidTr="005576FB">
        <w:trPr>
          <w:trHeight w:val="1165"/>
        </w:trPr>
        <w:tc>
          <w:tcPr>
            <w:tcW w:w="3813" w:type="dxa"/>
            <w:tcBorders>
              <w:top w:val="nil"/>
              <w:left w:val="single" w:sz="4" w:space="0" w:color="auto"/>
              <w:bottom w:val="single" w:sz="4" w:space="0" w:color="auto"/>
              <w:right w:val="single" w:sz="4" w:space="0" w:color="auto"/>
            </w:tcBorders>
            <w:shd w:val="clear" w:color="000000" w:fill="DFF9F9"/>
            <w:vAlign w:val="center"/>
            <w:hideMark/>
          </w:tcPr>
          <w:p w14:paraId="77202841" w14:textId="77777777" w:rsidR="005576FB" w:rsidRPr="005576FB" w:rsidRDefault="005576FB" w:rsidP="005576FB">
            <w:pPr>
              <w:spacing w:after="0" w:line="240" w:lineRule="auto"/>
              <w:jc w:val="center"/>
              <w:rPr>
                <w:rFonts w:ascii="Calibri" w:eastAsia="Times New Roman" w:hAnsi="Calibri" w:cs="B Nazanin"/>
                <w:b/>
                <w:bCs/>
                <w:color w:val="262626"/>
                <w:lang w:bidi="ar-SA"/>
              </w:rPr>
            </w:pPr>
            <w:r w:rsidRPr="005576FB">
              <w:rPr>
                <w:rFonts w:ascii="Calibri" w:eastAsia="Times New Roman" w:hAnsi="Calibri" w:cs="B Nazanin" w:hint="cs"/>
                <w:b/>
                <w:bCs/>
                <w:color w:val="262626"/>
                <w:rtl/>
                <w:lang w:bidi="ar-SA"/>
              </w:rPr>
              <w:t>سرمایه شرکت هاي تعاونی فعال"تأمین نیاز صنوف خدماتی"</w:t>
            </w:r>
          </w:p>
        </w:tc>
        <w:tc>
          <w:tcPr>
            <w:tcW w:w="917" w:type="dxa"/>
            <w:tcBorders>
              <w:top w:val="nil"/>
              <w:left w:val="single" w:sz="4" w:space="0" w:color="auto"/>
              <w:bottom w:val="single" w:sz="4" w:space="0" w:color="auto"/>
              <w:right w:val="single" w:sz="4" w:space="0" w:color="auto"/>
            </w:tcBorders>
            <w:shd w:val="clear" w:color="000000" w:fill="F7FFFF"/>
            <w:vAlign w:val="center"/>
            <w:hideMark/>
          </w:tcPr>
          <w:p w14:paraId="27B5381B" w14:textId="77777777" w:rsidR="005576FB" w:rsidRPr="005576FB" w:rsidRDefault="005576FB" w:rsidP="005576FB">
            <w:pPr>
              <w:spacing w:after="0" w:line="240" w:lineRule="auto"/>
              <w:jc w:val="center"/>
              <w:rPr>
                <w:rFonts w:ascii="Calibri" w:eastAsia="Times New Roman" w:hAnsi="Calibri" w:cs="B Nazanin"/>
                <w:color w:val="161616"/>
                <w:rtl/>
                <w:lang w:bidi="ar-SA"/>
              </w:rPr>
            </w:pPr>
            <w:r w:rsidRPr="005576FB">
              <w:rPr>
                <w:rFonts w:ascii="Calibri" w:eastAsia="Times New Roman" w:hAnsi="Calibri" w:cs="B Nazanin" w:hint="cs"/>
                <w:color w:val="161616"/>
                <w:rtl/>
                <w:lang w:bidi="ar-SA"/>
              </w:rPr>
              <w:t>میلیون ریال</w:t>
            </w:r>
          </w:p>
        </w:tc>
        <w:tc>
          <w:tcPr>
            <w:tcW w:w="904" w:type="dxa"/>
            <w:tcBorders>
              <w:top w:val="nil"/>
              <w:left w:val="single" w:sz="4" w:space="0" w:color="auto"/>
              <w:bottom w:val="single" w:sz="4" w:space="0" w:color="auto"/>
              <w:right w:val="single" w:sz="4" w:space="0" w:color="auto"/>
            </w:tcBorders>
            <w:shd w:val="clear" w:color="000000" w:fill="F7FFFF"/>
            <w:vAlign w:val="center"/>
            <w:hideMark/>
          </w:tcPr>
          <w:p w14:paraId="6E362C43" w14:textId="77777777" w:rsidR="005576FB" w:rsidRPr="00BE199E" w:rsidRDefault="005576FB" w:rsidP="005576FB">
            <w:pPr>
              <w:bidi w:val="0"/>
              <w:spacing w:after="0" w:line="240" w:lineRule="auto"/>
              <w:jc w:val="center"/>
              <w:rPr>
                <w:rFonts w:ascii="IPT Nazanin" w:eastAsia="Times New Roman" w:hAnsi="IPT Nazanin" w:cs="B Nazanin"/>
                <w:color w:val="161616"/>
                <w:rtl/>
                <w:lang w:bidi="ar-SA"/>
              </w:rPr>
            </w:pPr>
            <w:r w:rsidRPr="00BE199E">
              <w:rPr>
                <w:rFonts w:ascii="IPT Nazanin" w:eastAsia="Times New Roman" w:hAnsi="IPT Nazanin" w:cs="B Nazanin"/>
                <w:color w:val="161616"/>
                <w:lang w:bidi="ar-SA"/>
              </w:rPr>
              <w:t></w:t>
            </w:r>
          </w:p>
        </w:tc>
        <w:tc>
          <w:tcPr>
            <w:tcW w:w="898" w:type="dxa"/>
            <w:tcBorders>
              <w:top w:val="nil"/>
              <w:left w:val="single" w:sz="4" w:space="0" w:color="auto"/>
              <w:bottom w:val="single" w:sz="4" w:space="0" w:color="auto"/>
              <w:right w:val="single" w:sz="4" w:space="0" w:color="auto"/>
            </w:tcBorders>
            <w:shd w:val="clear" w:color="000000" w:fill="F7FFFF"/>
            <w:vAlign w:val="center"/>
            <w:hideMark/>
          </w:tcPr>
          <w:p w14:paraId="2F4CF8FB"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36F88BBA"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7815308A"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5FF41365"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r>
      <w:tr w:rsidR="005576FB" w:rsidRPr="005576FB" w14:paraId="480CAB4E" w14:textId="77777777" w:rsidTr="005576FB">
        <w:trPr>
          <w:trHeight w:val="728"/>
        </w:trPr>
        <w:tc>
          <w:tcPr>
            <w:tcW w:w="3813" w:type="dxa"/>
            <w:tcBorders>
              <w:top w:val="nil"/>
              <w:left w:val="single" w:sz="4" w:space="0" w:color="auto"/>
              <w:bottom w:val="single" w:sz="4" w:space="0" w:color="auto"/>
              <w:right w:val="single" w:sz="4" w:space="0" w:color="auto"/>
            </w:tcBorders>
            <w:shd w:val="clear" w:color="000000" w:fill="DFF9F9"/>
            <w:vAlign w:val="center"/>
            <w:hideMark/>
          </w:tcPr>
          <w:p w14:paraId="52EA583B" w14:textId="77777777" w:rsidR="005576FB" w:rsidRPr="005576FB" w:rsidRDefault="005576FB" w:rsidP="005576FB">
            <w:pPr>
              <w:spacing w:after="0" w:line="240" w:lineRule="auto"/>
              <w:jc w:val="center"/>
              <w:rPr>
                <w:rFonts w:ascii="Calibri" w:eastAsia="Times New Roman" w:hAnsi="Calibri" w:cs="B Nazanin"/>
                <w:b/>
                <w:bCs/>
                <w:color w:val="262626"/>
                <w:lang w:bidi="ar-SA"/>
              </w:rPr>
            </w:pPr>
            <w:r w:rsidRPr="005576FB">
              <w:rPr>
                <w:rFonts w:ascii="Calibri" w:eastAsia="Times New Roman" w:hAnsi="Calibri" w:cs="B Nazanin" w:hint="cs"/>
                <w:b/>
                <w:bCs/>
                <w:color w:val="262626"/>
                <w:rtl/>
                <w:lang w:bidi="ar-SA"/>
              </w:rPr>
              <w:lastRenderedPageBreak/>
              <w:t>شرکت‌هاي تعاونی خدماتی فعال</w:t>
            </w:r>
          </w:p>
        </w:tc>
        <w:tc>
          <w:tcPr>
            <w:tcW w:w="917" w:type="dxa"/>
            <w:tcBorders>
              <w:top w:val="nil"/>
              <w:left w:val="single" w:sz="4" w:space="0" w:color="auto"/>
              <w:bottom w:val="single" w:sz="4" w:space="0" w:color="auto"/>
              <w:right w:val="single" w:sz="4" w:space="0" w:color="auto"/>
            </w:tcBorders>
            <w:shd w:val="clear" w:color="000000" w:fill="FFFFFF"/>
            <w:vAlign w:val="center"/>
            <w:hideMark/>
          </w:tcPr>
          <w:p w14:paraId="0347AF92" w14:textId="77777777" w:rsidR="005576FB" w:rsidRPr="005576FB" w:rsidRDefault="005576FB" w:rsidP="005576FB">
            <w:pPr>
              <w:spacing w:after="0" w:line="240" w:lineRule="auto"/>
              <w:jc w:val="center"/>
              <w:rPr>
                <w:rFonts w:ascii="Calibri" w:eastAsia="Times New Roman" w:hAnsi="Calibri" w:cs="B Nazanin"/>
                <w:color w:val="161616"/>
                <w:rtl/>
                <w:lang w:bidi="ar-SA"/>
              </w:rPr>
            </w:pPr>
            <w:r w:rsidRPr="005576FB">
              <w:rPr>
                <w:rFonts w:ascii="Calibri" w:eastAsia="Times New Roman" w:hAnsi="Calibri" w:cs="B Nazanin" w:hint="cs"/>
                <w:color w:val="161616"/>
                <w:rtl/>
                <w:lang w:bidi="ar-SA"/>
              </w:rPr>
              <w:t>تعداد</w:t>
            </w:r>
          </w:p>
        </w:tc>
        <w:tc>
          <w:tcPr>
            <w:tcW w:w="904" w:type="dxa"/>
            <w:tcBorders>
              <w:top w:val="nil"/>
              <w:left w:val="single" w:sz="4" w:space="0" w:color="auto"/>
              <w:bottom w:val="single" w:sz="4" w:space="0" w:color="auto"/>
              <w:right w:val="single" w:sz="4" w:space="0" w:color="auto"/>
            </w:tcBorders>
            <w:shd w:val="clear" w:color="000000" w:fill="FFFFFF"/>
            <w:vAlign w:val="center"/>
            <w:hideMark/>
          </w:tcPr>
          <w:p w14:paraId="7027293C" w14:textId="77777777" w:rsidR="005576FB" w:rsidRPr="00BE199E" w:rsidRDefault="005576FB" w:rsidP="005576FB">
            <w:pPr>
              <w:bidi w:val="0"/>
              <w:spacing w:after="0" w:line="240" w:lineRule="auto"/>
              <w:jc w:val="center"/>
              <w:rPr>
                <w:rFonts w:ascii="IPT Nazanin" w:eastAsia="Times New Roman" w:hAnsi="IPT Nazanin" w:cs="B Nazanin"/>
                <w:color w:val="161616"/>
                <w:rtl/>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898" w:type="dxa"/>
            <w:tcBorders>
              <w:top w:val="nil"/>
              <w:left w:val="single" w:sz="4" w:space="0" w:color="auto"/>
              <w:bottom w:val="single" w:sz="4" w:space="0" w:color="auto"/>
              <w:right w:val="single" w:sz="4" w:space="0" w:color="auto"/>
            </w:tcBorders>
            <w:shd w:val="clear" w:color="000000" w:fill="FFFFFF"/>
            <w:vAlign w:val="center"/>
            <w:hideMark/>
          </w:tcPr>
          <w:p w14:paraId="2965E1A8"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448EA201"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2EE9CE24"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5A960362" w14:textId="77777777" w:rsidR="005576FB" w:rsidRPr="00BE199E" w:rsidRDefault="005576FB" w:rsidP="005576FB">
            <w:pPr>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rtl/>
                <w:lang w:bidi="ar-SA"/>
              </w:rPr>
              <w:t>عدم وجود اطلاعات</w:t>
            </w:r>
          </w:p>
        </w:tc>
      </w:tr>
      <w:tr w:rsidR="005576FB" w:rsidRPr="005576FB" w14:paraId="66B3289B" w14:textId="77777777" w:rsidTr="005576FB">
        <w:trPr>
          <w:trHeight w:val="728"/>
        </w:trPr>
        <w:tc>
          <w:tcPr>
            <w:tcW w:w="3813" w:type="dxa"/>
            <w:tcBorders>
              <w:top w:val="nil"/>
              <w:left w:val="single" w:sz="4" w:space="0" w:color="auto"/>
              <w:bottom w:val="single" w:sz="4" w:space="0" w:color="auto"/>
              <w:right w:val="single" w:sz="4" w:space="0" w:color="auto"/>
            </w:tcBorders>
            <w:shd w:val="clear" w:color="000000" w:fill="DFF9F9"/>
            <w:vAlign w:val="center"/>
            <w:hideMark/>
          </w:tcPr>
          <w:p w14:paraId="2914ADF9" w14:textId="77777777" w:rsidR="005576FB" w:rsidRPr="005576FB" w:rsidRDefault="005576FB" w:rsidP="005576FB">
            <w:pPr>
              <w:spacing w:after="0" w:line="240" w:lineRule="auto"/>
              <w:jc w:val="center"/>
              <w:rPr>
                <w:rFonts w:ascii="Calibri" w:eastAsia="Times New Roman" w:hAnsi="Calibri" w:cs="B Nazanin"/>
                <w:b/>
                <w:bCs/>
                <w:color w:val="262626"/>
                <w:rtl/>
                <w:lang w:bidi="ar-SA"/>
              </w:rPr>
            </w:pPr>
            <w:r w:rsidRPr="005576FB">
              <w:rPr>
                <w:rFonts w:ascii="Calibri" w:eastAsia="Times New Roman" w:hAnsi="Calibri" w:cs="B Nazanin" w:hint="cs"/>
                <w:b/>
                <w:bCs/>
                <w:color w:val="262626"/>
                <w:rtl/>
                <w:lang w:bidi="ar-SA"/>
              </w:rPr>
              <w:t>تعداد اعضای شرکت هاي تعاونی خدماتی فعال</w:t>
            </w:r>
          </w:p>
        </w:tc>
        <w:tc>
          <w:tcPr>
            <w:tcW w:w="917" w:type="dxa"/>
            <w:tcBorders>
              <w:top w:val="nil"/>
              <w:left w:val="single" w:sz="4" w:space="0" w:color="auto"/>
              <w:bottom w:val="single" w:sz="4" w:space="0" w:color="auto"/>
              <w:right w:val="single" w:sz="4" w:space="0" w:color="auto"/>
            </w:tcBorders>
            <w:shd w:val="clear" w:color="000000" w:fill="F7FFFF"/>
            <w:vAlign w:val="center"/>
            <w:hideMark/>
          </w:tcPr>
          <w:p w14:paraId="1962ECBF" w14:textId="77777777" w:rsidR="005576FB" w:rsidRPr="005576FB" w:rsidRDefault="005576FB" w:rsidP="005576FB">
            <w:pPr>
              <w:spacing w:after="0" w:line="240" w:lineRule="auto"/>
              <w:jc w:val="center"/>
              <w:rPr>
                <w:rFonts w:ascii="Calibri" w:eastAsia="Times New Roman" w:hAnsi="Calibri" w:cs="B Nazanin"/>
                <w:color w:val="161616"/>
                <w:rtl/>
                <w:lang w:bidi="ar-SA"/>
              </w:rPr>
            </w:pPr>
            <w:r w:rsidRPr="005576FB">
              <w:rPr>
                <w:rFonts w:ascii="Calibri" w:eastAsia="Times New Roman" w:hAnsi="Calibri" w:cs="B Nazanin" w:hint="cs"/>
                <w:color w:val="161616"/>
                <w:rtl/>
                <w:lang w:bidi="ar-SA"/>
              </w:rPr>
              <w:t>نفر</w:t>
            </w:r>
          </w:p>
        </w:tc>
        <w:tc>
          <w:tcPr>
            <w:tcW w:w="904" w:type="dxa"/>
            <w:tcBorders>
              <w:top w:val="nil"/>
              <w:left w:val="single" w:sz="4" w:space="0" w:color="auto"/>
              <w:bottom w:val="single" w:sz="4" w:space="0" w:color="auto"/>
              <w:right w:val="single" w:sz="4" w:space="0" w:color="auto"/>
            </w:tcBorders>
            <w:shd w:val="clear" w:color="000000" w:fill="F7FFFF"/>
            <w:vAlign w:val="center"/>
            <w:hideMark/>
          </w:tcPr>
          <w:p w14:paraId="03211336" w14:textId="77777777" w:rsidR="005576FB" w:rsidRPr="00BE199E" w:rsidRDefault="005576FB" w:rsidP="005576FB">
            <w:pPr>
              <w:bidi w:val="0"/>
              <w:spacing w:after="0" w:line="240" w:lineRule="auto"/>
              <w:jc w:val="center"/>
              <w:rPr>
                <w:rFonts w:ascii="IPT Nazanin" w:eastAsia="Times New Roman" w:hAnsi="IPT Nazanin" w:cs="B Nazanin"/>
                <w:color w:val="161616"/>
                <w:rtl/>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898" w:type="dxa"/>
            <w:tcBorders>
              <w:top w:val="nil"/>
              <w:left w:val="single" w:sz="4" w:space="0" w:color="auto"/>
              <w:bottom w:val="single" w:sz="4" w:space="0" w:color="auto"/>
              <w:right w:val="single" w:sz="4" w:space="0" w:color="auto"/>
            </w:tcBorders>
            <w:shd w:val="clear" w:color="000000" w:fill="F7FFFF"/>
            <w:vAlign w:val="center"/>
            <w:hideMark/>
          </w:tcPr>
          <w:p w14:paraId="26EABE75"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16995F0F"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14E070AF"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014F9FD4" w14:textId="77777777" w:rsidR="005576FB" w:rsidRPr="00BE199E" w:rsidRDefault="005576FB" w:rsidP="005576FB">
            <w:pPr>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rtl/>
                <w:lang w:bidi="ar-SA"/>
              </w:rPr>
              <w:t>عدم وجود اطلاعات</w:t>
            </w:r>
          </w:p>
        </w:tc>
      </w:tr>
      <w:tr w:rsidR="005576FB" w:rsidRPr="005576FB" w14:paraId="13273B50" w14:textId="77777777" w:rsidTr="005576FB">
        <w:trPr>
          <w:trHeight w:val="728"/>
        </w:trPr>
        <w:tc>
          <w:tcPr>
            <w:tcW w:w="3813" w:type="dxa"/>
            <w:tcBorders>
              <w:top w:val="nil"/>
              <w:left w:val="single" w:sz="4" w:space="0" w:color="auto"/>
              <w:bottom w:val="single" w:sz="4" w:space="0" w:color="auto"/>
              <w:right w:val="single" w:sz="4" w:space="0" w:color="auto"/>
            </w:tcBorders>
            <w:shd w:val="clear" w:color="000000" w:fill="DFF9F9"/>
            <w:vAlign w:val="center"/>
            <w:hideMark/>
          </w:tcPr>
          <w:p w14:paraId="0229C30A" w14:textId="77777777" w:rsidR="005576FB" w:rsidRPr="005576FB" w:rsidRDefault="005576FB" w:rsidP="005576FB">
            <w:pPr>
              <w:spacing w:after="0" w:line="240" w:lineRule="auto"/>
              <w:jc w:val="center"/>
              <w:rPr>
                <w:rFonts w:ascii="Calibri" w:eastAsia="Times New Roman" w:hAnsi="Calibri" w:cs="B Nazanin"/>
                <w:b/>
                <w:bCs/>
                <w:color w:val="262626"/>
                <w:rtl/>
                <w:lang w:bidi="ar-SA"/>
              </w:rPr>
            </w:pPr>
            <w:r w:rsidRPr="005576FB">
              <w:rPr>
                <w:rFonts w:ascii="Calibri" w:eastAsia="Times New Roman" w:hAnsi="Calibri" w:cs="B Nazanin" w:hint="cs"/>
                <w:b/>
                <w:bCs/>
                <w:color w:val="262626"/>
                <w:rtl/>
                <w:lang w:bidi="ar-SA"/>
              </w:rPr>
              <w:t>شاغلان شرکت‌هاي تعاونی خدماتی فعال</w:t>
            </w:r>
          </w:p>
        </w:tc>
        <w:tc>
          <w:tcPr>
            <w:tcW w:w="917" w:type="dxa"/>
            <w:tcBorders>
              <w:top w:val="nil"/>
              <w:left w:val="single" w:sz="4" w:space="0" w:color="auto"/>
              <w:bottom w:val="single" w:sz="4" w:space="0" w:color="auto"/>
              <w:right w:val="single" w:sz="4" w:space="0" w:color="auto"/>
            </w:tcBorders>
            <w:shd w:val="clear" w:color="000000" w:fill="FFFFFF"/>
            <w:vAlign w:val="center"/>
            <w:hideMark/>
          </w:tcPr>
          <w:p w14:paraId="172C17D3" w14:textId="77777777" w:rsidR="005576FB" w:rsidRPr="005576FB" w:rsidRDefault="005576FB" w:rsidP="005576FB">
            <w:pPr>
              <w:spacing w:after="0" w:line="240" w:lineRule="auto"/>
              <w:jc w:val="center"/>
              <w:rPr>
                <w:rFonts w:ascii="Calibri" w:eastAsia="Times New Roman" w:hAnsi="Calibri" w:cs="B Nazanin"/>
                <w:color w:val="161616"/>
                <w:rtl/>
                <w:lang w:bidi="ar-SA"/>
              </w:rPr>
            </w:pPr>
            <w:r w:rsidRPr="005576FB">
              <w:rPr>
                <w:rFonts w:ascii="Calibri" w:eastAsia="Times New Roman" w:hAnsi="Calibri" w:cs="B Nazanin" w:hint="cs"/>
                <w:color w:val="161616"/>
                <w:rtl/>
                <w:lang w:bidi="ar-SA"/>
              </w:rPr>
              <w:t>نفر</w:t>
            </w:r>
          </w:p>
        </w:tc>
        <w:tc>
          <w:tcPr>
            <w:tcW w:w="904" w:type="dxa"/>
            <w:tcBorders>
              <w:top w:val="nil"/>
              <w:left w:val="single" w:sz="4" w:space="0" w:color="auto"/>
              <w:bottom w:val="single" w:sz="4" w:space="0" w:color="auto"/>
              <w:right w:val="single" w:sz="4" w:space="0" w:color="auto"/>
            </w:tcBorders>
            <w:shd w:val="clear" w:color="000000" w:fill="FFFFFF"/>
            <w:vAlign w:val="center"/>
            <w:hideMark/>
          </w:tcPr>
          <w:p w14:paraId="119AAE2F" w14:textId="77777777" w:rsidR="005576FB" w:rsidRPr="00BE199E" w:rsidRDefault="005576FB" w:rsidP="005576FB">
            <w:pPr>
              <w:bidi w:val="0"/>
              <w:spacing w:after="0" w:line="240" w:lineRule="auto"/>
              <w:jc w:val="center"/>
              <w:rPr>
                <w:rFonts w:ascii="IPT Nazanin" w:eastAsia="Times New Roman" w:hAnsi="IPT Nazanin" w:cs="B Nazanin"/>
                <w:color w:val="161616"/>
                <w:rtl/>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898" w:type="dxa"/>
            <w:tcBorders>
              <w:top w:val="nil"/>
              <w:left w:val="single" w:sz="4" w:space="0" w:color="auto"/>
              <w:bottom w:val="single" w:sz="4" w:space="0" w:color="auto"/>
              <w:right w:val="single" w:sz="4" w:space="0" w:color="auto"/>
            </w:tcBorders>
            <w:shd w:val="clear" w:color="000000" w:fill="FFFFFF"/>
            <w:vAlign w:val="center"/>
            <w:hideMark/>
          </w:tcPr>
          <w:p w14:paraId="7618F1D9"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36031B8D"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3044C4AB"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5939A2CB" w14:textId="77777777" w:rsidR="005576FB" w:rsidRPr="00BE199E" w:rsidRDefault="005576FB" w:rsidP="005576FB">
            <w:pPr>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rtl/>
                <w:lang w:bidi="ar-SA"/>
              </w:rPr>
              <w:t>عدم وجود اطلاعات</w:t>
            </w:r>
          </w:p>
        </w:tc>
      </w:tr>
      <w:tr w:rsidR="005576FB" w:rsidRPr="005576FB" w14:paraId="57B652F5" w14:textId="77777777" w:rsidTr="005576FB">
        <w:trPr>
          <w:trHeight w:val="728"/>
        </w:trPr>
        <w:tc>
          <w:tcPr>
            <w:tcW w:w="3813" w:type="dxa"/>
            <w:tcBorders>
              <w:top w:val="nil"/>
              <w:left w:val="single" w:sz="4" w:space="0" w:color="auto"/>
              <w:bottom w:val="single" w:sz="4" w:space="0" w:color="auto"/>
              <w:right w:val="single" w:sz="4" w:space="0" w:color="auto"/>
            </w:tcBorders>
            <w:shd w:val="clear" w:color="000000" w:fill="DFF9F9"/>
            <w:vAlign w:val="center"/>
            <w:hideMark/>
          </w:tcPr>
          <w:p w14:paraId="631B1F50" w14:textId="77777777" w:rsidR="005576FB" w:rsidRPr="005576FB" w:rsidRDefault="005576FB" w:rsidP="005576FB">
            <w:pPr>
              <w:spacing w:after="0" w:line="240" w:lineRule="auto"/>
              <w:jc w:val="center"/>
              <w:rPr>
                <w:rFonts w:ascii="Calibri" w:eastAsia="Times New Roman" w:hAnsi="Calibri" w:cs="B Nazanin"/>
                <w:b/>
                <w:bCs/>
                <w:color w:val="262626"/>
                <w:rtl/>
                <w:lang w:bidi="ar-SA"/>
              </w:rPr>
            </w:pPr>
            <w:r w:rsidRPr="005576FB">
              <w:rPr>
                <w:rFonts w:ascii="Calibri" w:eastAsia="Times New Roman" w:hAnsi="Calibri" w:cs="B Nazanin" w:hint="cs"/>
                <w:b/>
                <w:bCs/>
                <w:color w:val="262626"/>
                <w:rtl/>
                <w:lang w:bidi="ar-SA"/>
              </w:rPr>
              <w:t>سرمایه شرکت هاي تعاونی خدماتی فعال</w:t>
            </w:r>
          </w:p>
        </w:tc>
        <w:tc>
          <w:tcPr>
            <w:tcW w:w="917" w:type="dxa"/>
            <w:tcBorders>
              <w:top w:val="nil"/>
              <w:left w:val="single" w:sz="4" w:space="0" w:color="auto"/>
              <w:bottom w:val="single" w:sz="4" w:space="0" w:color="auto"/>
              <w:right w:val="single" w:sz="4" w:space="0" w:color="auto"/>
            </w:tcBorders>
            <w:shd w:val="clear" w:color="000000" w:fill="F7FFFF"/>
            <w:vAlign w:val="center"/>
            <w:hideMark/>
          </w:tcPr>
          <w:p w14:paraId="228D2332" w14:textId="77777777" w:rsidR="005576FB" w:rsidRPr="005576FB" w:rsidRDefault="005576FB" w:rsidP="005576FB">
            <w:pPr>
              <w:spacing w:after="0" w:line="240" w:lineRule="auto"/>
              <w:jc w:val="center"/>
              <w:rPr>
                <w:rFonts w:ascii="Calibri" w:eastAsia="Times New Roman" w:hAnsi="Calibri" w:cs="B Nazanin"/>
                <w:color w:val="161616"/>
                <w:rtl/>
                <w:lang w:bidi="ar-SA"/>
              </w:rPr>
            </w:pPr>
            <w:r w:rsidRPr="005576FB">
              <w:rPr>
                <w:rFonts w:ascii="Calibri" w:eastAsia="Times New Roman" w:hAnsi="Calibri" w:cs="B Nazanin" w:hint="cs"/>
                <w:color w:val="161616"/>
                <w:rtl/>
                <w:lang w:bidi="ar-SA"/>
              </w:rPr>
              <w:t>میلیون ریال</w:t>
            </w:r>
          </w:p>
        </w:tc>
        <w:tc>
          <w:tcPr>
            <w:tcW w:w="904" w:type="dxa"/>
            <w:tcBorders>
              <w:top w:val="nil"/>
              <w:left w:val="single" w:sz="4" w:space="0" w:color="auto"/>
              <w:bottom w:val="single" w:sz="4" w:space="0" w:color="auto"/>
              <w:right w:val="single" w:sz="4" w:space="0" w:color="auto"/>
            </w:tcBorders>
            <w:shd w:val="clear" w:color="000000" w:fill="F7FFFF"/>
            <w:vAlign w:val="center"/>
            <w:hideMark/>
          </w:tcPr>
          <w:p w14:paraId="1B8BF48E" w14:textId="51CE8D5D" w:rsidR="005576FB" w:rsidRPr="00BE199E" w:rsidRDefault="005576FB" w:rsidP="005576FB">
            <w:pPr>
              <w:bidi w:val="0"/>
              <w:spacing w:after="0" w:line="240" w:lineRule="auto"/>
              <w:jc w:val="center"/>
              <w:rPr>
                <w:rFonts w:ascii="IPT Nazanin" w:eastAsia="Times New Roman" w:hAnsi="IPT Nazanin" w:cs="B Nazanin"/>
                <w:color w:val="161616"/>
                <w:rtl/>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898" w:type="dxa"/>
            <w:tcBorders>
              <w:top w:val="nil"/>
              <w:left w:val="single" w:sz="4" w:space="0" w:color="auto"/>
              <w:bottom w:val="single" w:sz="4" w:space="0" w:color="auto"/>
              <w:right w:val="single" w:sz="4" w:space="0" w:color="auto"/>
            </w:tcBorders>
            <w:shd w:val="clear" w:color="000000" w:fill="F7FFFF"/>
            <w:vAlign w:val="center"/>
            <w:hideMark/>
          </w:tcPr>
          <w:p w14:paraId="6331B8AF" w14:textId="7C120205"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05870E42" w14:textId="59E486D5"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293AB70B" w14:textId="2F156D86"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4C8CFC42" w14:textId="77777777" w:rsidR="005576FB" w:rsidRPr="00BE199E" w:rsidRDefault="005576FB" w:rsidP="005576FB">
            <w:pPr>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rtl/>
                <w:lang w:bidi="ar-SA"/>
              </w:rPr>
              <w:t>عدم وجود اطلاعات</w:t>
            </w:r>
          </w:p>
        </w:tc>
      </w:tr>
      <w:tr w:rsidR="005576FB" w:rsidRPr="005576FB" w14:paraId="64B48EB8" w14:textId="77777777" w:rsidTr="005576FB">
        <w:trPr>
          <w:trHeight w:val="739"/>
        </w:trPr>
        <w:tc>
          <w:tcPr>
            <w:tcW w:w="3813" w:type="dxa"/>
            <w:tcBorders>
              <w:top w:val="nil"/>
              <w:left w:val="single" w:sz="4" w:space="0" w:color="auto"/>
              <w:bottom w:val="single" w:sz="4" w:space="0" w:color="auto"/>
              <w:right w:val="single" w:sz="4" w:space="0" w:color="auto"/>
            </w:tcBorders>
            <w:shd w:val="clear" w:color="000000" w:fill="DFF9F9"/>
            <w:vAlign w:val="center"/>
            <w:hideMark/>
          </w:tcPr>
          <w:p w14:paraId="089958D3" w14:textId="77777777" w:rsidR="005576FB" w:rsidRPr="005576FB" w:rsidRDefault="005576FB" w:rsidP="005576FB">
            <w:pPr>
              <w:spacing w:after="0" w:line="240" w:lineRule="auto"/>
              <w:jc w:val="center"/>
              <w:rPr>
                <w:rFonts w:ascii="Calibri" w:eastAsia="Times New Roman" w:hAnsi="Calibri" w:cs="B Nazanin"/>
                <w:b/>
                <w:bCs/>
                <w:color w:val="262626"/>
                <w:rtl/>
                <w:lang w:bidi="ar-SA"/>
              </w:rPr>
            </w:pPr>
            <w:r w:rsidRPr="005576FB">
              <w:rPr>
                <w:rFonts w:ascii="Calibri" w:eastAsia="Times New Roman" w:hAnsi="Calibri" w:cs="B Nazanin" w:hint="cs"/>
                <w:b/>
                <w:bCs/>
                <w:color w:val="262626"/>
                <w:rtl/>
                <w:lang w:bidi="ar-SA"/>
              </w:rPr>
              <w:t>شرکت‌هاي تعاونی روستایی</w:t>
            </w:r>
          </w:p>
        </w:tc>
        <w:tc>
          <w:tcPr>
            <w:tcW w:w="917" w:type="dxa"/>
            <w:tcBorders>
              <w:top w:val="nil"/>
              <w:left w:val="single" w:sz="4" w:space="0" w:color="auto"/>
              <w:bottom w:val="single" w:sz="4" w:space="0" w:color="auto"/>
              <w:right w:val="single" w:sz="4" w:space="0" w:color="auto"/>
            </w:tcBorders>
            <w:shd w:val="clear" w:color="000000" w:fill="FFFFFF"/>
            <w:vAlign w:val="center"/>
            <w:hideMark/>
          </w:tcPr>
          <w:p w14:paraId="7DF145A1" w14:textId="77777777" w:rsidR="005576FB" w:rsidRPr="005576FB" w:rsidRDefault="005576FB" w:rsidP="005576FB">
            <w:pPr>
              <w:spacing w:after="0" w:line="240" w:lineRule="auto"/>
              <w:jc w:val="center"/>
              <w:rPr>
                <w:rFonts w:ascii="Calibri" w:eastAsia="Times New Roman" w:hAnsi="Calibri" w:cs="B Nazanin"/>
                <w:color w:val="161616"/>
                <w:rtl/>
                <w:lang w:bidi="ar-SA"/>
              </w:rPr>
            </w:pPr>
            <w:r w:rsidRPr="005576FB">
              <w:rPr>
                <w:rFonts w:ascii="Calibri" w:eastAsia="Times New Roman" w:hAnsi="Calibri" w:cs="B Nazanin" w:hint="cs"/>
                <w:color w:val="161616"/>
                <w:rtl/>
                <w:lang w:bidi="ar-SA"/>
              </w:rPr>
              <w:t>تعداد</w:t>
            </w:r>
          </w:p>
        </w:tc>
        <w:tc>
          <w:tcPr>
            <w:tcW w:w="904" w:type="dxa"/>
            <w:tcBorders>
              <w:top w:val="nil"/>
              <w:left w:val="single" w:sz="4" w:space="0" w:color="auto"/>
              <w:bottom w:val="single" w:sz="4" w:space="0" w:color="auto"/>
              <w:right w:val="single" w:sz="4" w:space="0" w:color="auto"/>
            </w:tcBorders>
            <w:shd w:val="clear" w:color="000000" w:fill="FFFFFF"/>
            <w:vAlign w:val="center"/>
            <w:hideMark/>
          </w:tcPr>
          <w:p w14:paraId="2C092D6C" w14:textId="77777777" w:rsidR="005576FB" w:rsidRPr="00BE199E" w:rsidRDefault="005576FB" w:rsidP="005576FB">
            <w:pPr>
              <w:bidi w:val="0"/>
              <w:spacing w:after="0" w:line="240" w:lineRule="auto"/>
              <w:jc w:val="center"/>
              <w:rPr>
                <w:rFonts w:ascii="IPT Nazanin" w:eastAsia="Times New Roman" w:hAnsi="IPT Nazanin" w:cs="B Nazanin"/>
                <w:color w:val="161616"/>
                <w:rtl/>
                <w:lang w:bidi="ar-SA"/>
              </w:rPr>
            </w:pPr>
            <w:r w:rsidRPr="00BE199E">
              <w:rPr>
                <w:rFonts w:ascii="IPT Nazanin" w:eastAsia="Times New Roman" w:hAnsi="IPT Nazanin" w:cs="B Nazanin"/>
                <w:color w:val="161616"/>
                <w:lang w:bidi="ar-SA"/>
              </w:rPr>
              <w:t></w:t>
            </w:r>
          </w:p>
        </w:tc>
        <w:tc>
          <w:tcPr>
            <w:tcW w:w="898" w:type="dxa"/>
            <w:tcBorders>
              <w:top w:val="nil"/>
              <w:left w:val="single" w:sz="4" w:space="0" w:color="auto"/>
              <w:bottom w:val="single" w:sz="4" w:space="0" w:color="auto"/>
              <w:right w:val="single" w:sz="4" w:space="0" w:color="auto"/>
            </w:tcBorders>
            <w:shd w:val="clear" w:color="000000" w:fill="FFFFFF"/>
            <w:vAlign w:val="center"/>
            <w:hideMark/>
          </w:tcPr>
          <w:p w14:paraId="77204C7E"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2D2369D2"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429F746E"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7A428350" w14:textId="77777777"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p>
        </w:tc>
      </w:tr>
      <w:tr w:rsidR="005576FB" w:rsidRPr="005576FB" w14:paraId="288EA313" w14:textId="77777777" w:rsidTr="005576FB">
        <w:trPr>
          <w:trHeight w:val="739"/>
        </w:trPr>
        <w:tc>
          <w:tcPr>
            <w:tcW w:w="3813" w:type="dxa"/>
            <w:tcBorders>
              <w:top w:val="nil"/>
              <w:left w:val="single" w:sz="4" w:space="0" w:color="auto"/>
              <w:bottom w:val="single" w:sz="4" w:space="0" w:color="auto"/>
              <w:right w:val="single" w:sz="4" w:space="0" w:color="auto"/>
            </w:tcBorders>
            <w:shd w:val="clear" w:color="000000" w:fill="DFF9F9"/>
            <w:vAlign w:val="center"/>
            <w:hideMark/>
          </w:tcPr>
          <w:p w14:paraId="7DD41004" w14:textId="77777777" w:rsidR="005576FB" w:rsidRPr="005576FB" w:rsidRDefault="005576FB" w:rsidP="005576FB">
            <w:pPr>
              <w:spacing w:after="0" w:line="240" w:lineRule="auto"/>
              <w:jc w:val="center"/>
              <w:rPr>
                <w:rFonts w:ascii="Calibri" w:eastAsia="Times New Roman" w:hAnsi="Calibri" w:cs="B Nazanin"/>
                <w:b/>
                <w:bCs/>
                <w:color w:val="262626"/>
                <w:lang w:bidi="ar-SA"/>
              </w:rPr>
            </w:pPr>
            <w:r w:rsidRPr="005576FB">
              <w:rPr>
                <w:rFonts w:ascii="Calibri" w:eastAsia="Times New Roman" w:hAnsi="Calibri" w:cs="B Nazanin" w:hint="cs"/>
                <w:b/>
                <w:bCs/>
                <w:color w:val="262626"/>
                <w:rtl/>
                <w:lang w:bidi="ar-SA"/>
              </w:rPr>
              <w:t>تعداد اعضای شرکت هاي تعاونی روستایی</w:t>
            </w:r>
          </w:p>
        </w:tc>
        <w:tc>
          <w:tcPr>
            <w:tcW w:w="917" w:type="dxa"/>
            <w:tcBorders>
              <w:top w:val="nil"/>
              <w:left w:val="single" w:sz="4" w:space="0" w:color="auto"/>
              <w:bottom w:val="single" w:sz="4" w:space="0" w:color="auto"/>
              <w:right w:val="single" w:sz="4" w:space="0" w:color="auto"/>
            </w:tcBorders>
            <w:shd w:val="clear" w:color="000000" w:fill="F7FFFF"/>
            <w:vAlign w:val="center"/>
            <w:hideMark/>
          </w:tcPr>
          <w:p w14:paraId="4B776E3A" w14:textId="77777777" w:rsidR="005576FB" w:rsidRPr="005576FB" w:rsidRDefault="005576FB" w:rsidP="005576FB">
            <w:pPr>
              <w:spacing w:after="0" w:line="240" w:lineRule="auto"/>
              <w:jc w:val="center"/>
              <w:rPr>
                <w:rFonts w:ascii="Calibri" w:eastAsia="Times New Roman" w:hAnsi="Calibri" w:cs="B Nazanin"/>
                <w:color w:val="161616"/>
                <w:rtl/>
                <w:lang w:bidi="ar-SA"/>
              </w:rPr>
            </w:pPr>
            <w:r w:rsidRPr="005576FB">
              <w:rPr>
                <w:rFonts w:ascii="Calibri" w:eastAsia="Times New Roman" w:hAnsi="Calibri" w:cs="B Nazanin" w:hint="cs"/>
                <w:color w:val="161616"/>
                <w:rtl/>
                <w:lang w:bidi="ar-SA"/>
              </w:rPr>
              <w:t>نفر</w:t>
            </w:r>
          </w:p>
        </w:tc>
        <w:tc>
          <w:tcPr>
            <w:tcW w:w="904" w:type="dxa"/>
            <w:tcBorders>
              <w:top w:val="nil"/>
              <w:left w:val="single" w:sz="4" w:space="0" w:color="auto"/>
              <w:bottom w:val="single" w:sz="4" w:space="0" w:color="auto"/>
              <w:right w:val="single" w:sz="4" w:space="0" w:color="auto"/>
            </w:tcBorders>
            <w:shd w:val="clear" w:color="000000" w:fill="F7FFFF"/>
            <w:vAlign w:val="center"/>
            <w:hideMark/>
          </w:tcPr>
          <w:p w14:paraId="3FCC7BD1" w14:textId="641786D8" w:rsidR="005576FB" w:rsidRPr="00BE199E" w:rsidRDefault="005576FB" w:rsidP="005576FB">
            <w:pPr>
              <w:bidi w:val="0"/>
              <w:spacing w:after="0" w:line="240" w:lineRule="auto"/>
              <w:jc w:val="center"/>
              <w:rPr>
                <w:rFonts w:ascii="IPT Nazanin" w:eastAsia="Times New Roman" w:hAnsi="IPT Nazanin" w:cs="B Nazanin"/>
                <w:color w:val="161616"/>
                <w:rtl/>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898" w:type="dxa"/>
            <w:tcBorders>
              <w:top w:val="nil"/>
              <w:left w:val="single" w:sz="4" w:space="0" w:color="auto"/>
              <w:bottom w:val="single" w:sz="4" w:space="0" w:color="auto"/>
              <w:right w:val="single" w:sz="4" w:space="0" w:color="auto"/>
            </w:tcBorders>
            <w:shd w:val="clear" w:color="000000" w:fill="F7FFFF"/>
            <w:vAlign w:val="center"/>
            <w:hideMark/>
          </w:tcPr>
          <w:p w14:paraId="22B6C51D" w14:textId="759CEC26"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58B4A840" w14:textId="201C6C49"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25A77A5D" w14:textId="7D72F75F"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7FFFF"/>
            <w:vAlign w:val="center"/>
            <w:hideMark/>
          </w:tcPr>
          <w:p w14:paraId="250E16D5" w14:textId="3E88E2F6"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r>
      <w:tr w:rsidR="005576FB" w:rsidRPr="005576FB" w14:paraId="50F09DB4" w14:textId="77777777" w:rsidTr="005576FB">
        <w:trPr>
          <w:trHeight w:val="739"/>
        </w:trPr>
        <w:tc>
          <w:tcPr>
            <w:tcW w:w="3813" w:type="dxa"/>
            <w:tcBorders>
              <w:top w:val="nil"/>
              <w:left w:val="single" w:sz="4" w:space="0" w:color="auto"/>
              <w:bottom w:val="single" w:sz="4" w:space="0" w:color="auto"/>
              <w:right w:val="single" w:sz="4" w:space="0" w:color="auto"/>
            </w:tcBorders>
            <w:shd w:val="clear" w:color="000000" w:fill="DFF9F9"/>
            <w:vAlign w:val="center"/>
            <w:hideMark/>
          </w:tcPr>
          <w:p w14:paraId="0312E480" w14:textId="77777777" w:rsidR="005576FB" w:rsidRPr="005576FB" w:rsidRDefault="005576FB" w:rsidP="005576FB">
            <w:pPr>
              <w:spacing w:after="0" w:line="240" w:lineRule="auto"/>
              <w:jc w:val="center"/>
              <w:rPr>
                <w:rFonts w:ascii="Calibri" w:eastAsia="Times New Roman" w:hAnsi="Calibri" w:cs="B Nazanin"/>
                <w:b/>
                <w:bCs/>
                <w:color w:val="262626"/>
                <w:lang w:bidi="ar-SA"/>
              </w:rPr>
            </w:pPr>
            <w:r w:rsidRPr="005576FB">
              <w:rPr>
                <w:rFonts w:ascii="Calibri" w:eastAsia="Times New Roman" w:hAnsi="Calibri" w:cs="B Nazanin" w:hint="cs"/>
                <w:b/>
                <w:bCs/>
                <w:color w:val="262626"/>
                <w:rtl/>
                <w:lang w:bidi="ar-SA"/>
              </w:rPr>
              <w:t>سرمایه شرکت هاي تعاونی روستایی</w:t>
            </w:r>
          </w:p>
        </w:tc>
        <w:tc>
          <w:tcPr>
            <w:tcW w:w="917" w:type="dxa"/>
            <w:tcBorders>
              <w:top w:val="nil"/>
              <w:left w:val="single" w:sz="4" w:space="0" w:color="auto"/>
              <w:bottom w:val="single" w:sz="4" w:space="0" w:color="auto"/>
              <w:right w:val="single" w:sz="4" w:space="0" w:color="auto"/>
            </w:tcBorders>
            <w:shd w:val="clear" w:color="000000" w:fill="FFFFFF"/>
            <w:vAlign w:val="center"/>
            <w:hideMark/>
          </w:tcPr>
          <w:p w14:paraId="06D4B8C0" w14:textId="77777777" w:rsidR="005576FB" w:rsidRPr="005576FB" w:rsidRDefault="005576FB" w:rsidP="005576FB">
            <w:pPr>
              <w:spacing w:after="0" w:line="240" w:lineRule="auto"/>
              <w:jc w:val="center"/>
              <w:rPr>
                <w:rFonts w:ascii="Calibri" w:eastAsia="Times New Roman" w:hAnsi="Calibri" w:cs="B Nazanin"/>
                <w:color w:val="161616"/>
                <w:rtl/>
                <w:lang w:bidi="ar-SA"/>
              </w:rPr>
            </w:pPr>
            <w:r w:rsidRPr="005576FB">
              <w:rPr>
                <w:rFonts w:ascii="Calibri" w:eastAsia="Times New Roman" w:hAnsi="Calibri" w:cs="B Nazanin" w:hint="cs"/>
                <w:color w:val="161616"/>
                <w:rtl/>
                <w:lang w:bidi="ar-SA"/>
              </w:rPr>
              <w:t>میلیون ریال</w:t>
            </w:r>
          </w:p>
        </w:tc>
        <w:tc>
          <w:tcPr>
            <w:tcW w:w="904" w:type="dxa"/>
            <w:tcBorders>
              <w:top w:val="nil"/>
              <w:left w:val="single" w:sz="4" w:space="0" w:color="auto"/>
              <w:bottom w:val="single" w:sz="4" w:space="0" w:color="auto"/>
              <w:right w:val="single" w:sz="4" w:space="0" w:color="auto"/>
            </w:tcBorders>
            <w:shd w:val="clear" w:color="000000" w:fill="FFFFFF"/>
            <w:vAlign w:val="center"/>
            <w:hideMark/>
          </w:tcPr>
          <w:p w14:paraId="29C064B6" w14:textId="2477BD21" w:rsidR="005576FB" w:rsidRPr="00BE199E" w:rsidRDefault="005576FB" w:rsidP="005576FB">
            <w:pPr>
              <w:bidi w:val="0"/>
              <w:spacing w:after="0" w:line="240" w:lineRule="auto"/>
              <w:jc w:val="center"/>
              <w:rPr>
                <w:rFonts w:ascii="IPT Nazanin" w:eastAsia="Times New Roman" w:hAnsi="IPT Nazanin" w:cs="B Nazanin"/>
                <w:color w:val="161616"/>
                <w:rtl/>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898" w:type="dxa"/>
            <w:tcBorders>
              <w:top w:val="nil"/>
              <w:left w:val="single" w:sz="4" w:space="0" w:color="auto"/>
              <w:bottom w:val="single" w:sz="4" w:space="0" w:color="auto"/>
              <w:right w:val="single" w:sz="4" w:space="0" w:color="auto"/>
            </w:tcBorders>
            <w:shd w:val="clear" w:color="000000" w:fill="FFFFFF"/>
            <w:vAlign w:val="center"/>
            <w:hideMark/>
          </w:tcPr>
          <w:p w14:paraId="54E4651C" w14:textId="209F5296"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5907CD4E" w14:textId="1B3015CB"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1B5C21AC" w14:textId="1EC0C34C"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c>
          <w:tcPr>
            <w:tcW w:w="1123" w:type="dxa"/>
            <w:tcBorders>
              <w:top w:val="nil"/>
              <w:left w:val="single" w:sz="4" w:space="0" w:color="auto"/>
              <w:bottom w:val="single" w:sz="4" w:space="0" w:color="auto"/>
              <w:right w:val="single" w:sz="4" w:space="0" w:color="auto"/>
            </w:tcBorders>
            <w:shd w:val="clear" w:color="000000" w:fill="FFFFFF"/>
            <w:vAlign w:val="center"/>
            <w:hideMark/>
          </w:tcPr>
          <w:p w14:paraId="38849262" w14:textId="6410F713" w:rsidR="005576FB" w:rsidRPr="00BE199E" w:rsidRDefault="005576FB" w:rsidP="005576FB">
            <w:pPr>
              <w:bidi w:val="0"/>
              <w:spacing w:after="0" w:line="240" w:lineRule="auto"/>
              <w:jc w:val="center"/>
              <w:rPr>
                <w:rFonts w:ascii="IPT Nazanin" w:eastAsia="Times New Roman" w:hAnsi="IPT Nazanin" w:cs="B Nazanin"/>
                <w:color w:val="161616"/>
                <w:lang w:bidi="ar-SA"/>
              </w:rPr>
            </w:pPr>
            <w:r w:rsidRPr="00BE199E">
              <w:rPr>
                <w:rFonts w:ascii="IPT Nazanin" w:eastAsia="Times New Roman" w:hAnsi="IPT Nazanin" w:cs="B Nazanin"/>
                <w:color w:val="161616"/>
                <w:lang w:bidi="ar-SA"/>
              </w:rPr>
              <w:t></w:t>
            </w:r>
            <w:r w:rsidR="00E636E2">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r w:rsidRPr="00BE199E">
              <w:rPr>
                <w:rFonts w:ascii="IPT Nazanin" w:eastAsia="Times New Roman" w:hAnsi="IPT Nazanin" w:cs="B Nazanin"/>
                <w:color w:val="161616"/>
                <w:lang w:bidi="ar-SA"/>
              </w:rPr>
              <w:t></w:t>
            </w:r>
          </w:p>
        </w:tc>
      </w:tr>
    </w:tbl>
    <w:p w14:paraId="39DEF601" w14:textId="77777777" w:rsidR="00DF500A" w:rsidRDefault="00DF500A" w:rsidP="00F94EC5">
      <w:pPr>
        <w:spacing w:after="0" w:line="240" w:lineRule="auto"/>
        <w:jc w:val="center"/>
        <w:rPr>
          <w:rFonts w:ascii="IPT Nazanin" w:hAnsi="IPT Nazanin"/>
          <w:rtl/>
        </w:rPr>
      </w:pPr>
    </w:p>
    <w:p w14:paraId="3990689E" w14:textId="77777777" w:rsidR="00DF500A" w:rsidRDefault="00DF500A" w:rsidP="00F94EC5">
      <w:pPr>
        <w:spacing w:after="0" w:line="240" w:lineRule="auto"/>
        <w:jc w:val="center"/>
        <w:rPr>
          <w:rFonts w:ascii="IPT Nazanin" w:hAnsi="IPT Nazanin"/>
          <w:rtl/>
        </w:rPr>
      </w:pPr>
    </w:p>
    <w:p w14:paraId="740A5095" w14:textId="77777777" w:rsidR="00DF500A" w:rsidRDefault="00DF500A" w:rsidP="00F94EC5">
      <w:pPr>
        <w:spacing w:after="0" w:line="240" w:lineRule="auto"/>
        <w:jc w:val="center"/>
        <w:rPr>
          <w:rFonts w:ascii="IPT Nazanin" w:hAnsi="IPT Nazanin"/>
          <w:rtl/>
        </w:rPr>
      </w:pPr>
    </w:p>
    <w:p w14:paraId="4AC26681" w14:textId="77777777" w:rsidR="00DF500A" w:rsidRDefault="00DF500A" w:rsidP="00F94EC5">
      <w:pPr>
        <w:spacing w:after="0" w:line="240" w:lineRule="auto"/>
        <w:jc w:val="center"/>
        <w:rPr>
          <w:rFonts w:ascii="IPT Nazanin" w:hAnsi="IPT Nazanin"/>
          <w:rtl/>
        </w:rPr>
      </w:pPr>
    </w:p>
    <w:p w14:paraId="1EE33ECD" w14:textId="77777777" w:rsidR="00DF500A" w:rsidRDefault="00DF500A" w:rsidP="00F94EC5">
      <w:pPr>
        <w:spacing w:after="0" w:line="240" w:lineRule="auto"/>
        <w:jc w:val="center"/>
        <w:rPr>
          <w:rFonts w:ascii="IPT Nazanin" w:hAnsi="IPT Nazanin"/>
          <w:rtl/>
        </w:rPr>
      </w:pPr>
    </w:p>
    <w:p w14:paraId="0EED1372" w14:textId="77777777" w:rsidR="00DF500A" w:rsidRDefault="00DF500A" w:rsidP="00F94EC5">
      <w:pPr>
        <w:spacing w:after="0" w:line="240" w:lineRule="auto"/>
        <w:jc w:val="center"/>
        <w:rPr>
          <w:rFonts w:ascii="IPT Nazanin" w:hAnsi="IPT Nazanin"/>
          <w:rtl/>
        </w:rPr>
      </w:pPr>
    </w:p>
    <w:p w14:paraId="380FAF24" w14:textId="77777777" w:rsidR="00DF500A" w:rsidRDefault="00DF500A" w:rsidP="00F94EC5">
      <w:pPr>
        <w:spacing w:after="0" w:line="240" w:lineRule="auto"/>
        <w:jc w:val="center"/>
        <w:rPr>
          <w:rFonts w:ascii="IPT Nazanin" w:hAnsi="IPT Nazanin"/>
          <w:rtl/>
        </w:rPr>
      </w:pPr>
    </w:p>
    <w:p w14:paraId="4CBED0CB" w14:textId="77777777" w:rsidR="00DF500A" w:rsidRDefault="00DF500A" w:rsidP="00F94EC5">
      <w:pPr>
        <w:spacing w:after="0" w:line="240" w:lineRule="auto"/>
        <w:jc w:val="center"/>
        <w:rPr>
          <w:rFonts w:ascii="IPT Nazanin" w:hAnsi="IPT Nazanin"/>
          <w:rtl/>
        </w:rPr>
      </w:pPr>
    </w:p>
    <w:p w14:paraId="4F5CD7FB" w14:textId="77777777" w:rsidR="00DF500A" w:rsidRDefault="00DF500A" w:rsidP="00F94EC5">
      <w:pPr>
        <w:spacing w:after="0" w:line="240" w:lineRule="auto"/>
        <w:jc w:val="center"/>
        <w:rPr>
          <w:rFonts w:ascii="IPT Nazanin" w:hAnsi="IPT Nazanin"/>
          <w:rtl/>
        </w:rPr>
      </w:pPr>
    </w:p>
    <w:p w14:paraId="37D6A907" w14:textId="77777777" w:rsidR="00DF500A" w:rsidRDefault="00DF500A" w:rsidP="00F94EC5">
      <w:pPr>
        <w:spacing w:after="0" w:line="240" w:lineRule="auto"/>
        <w:jc w:val="center"/>
        <w:rPr>
          <w:rFonts w:ascii="IPT Nazanin" w:hAnsi="IPT Nazanin"/>
          <w:rtl/>
        </w:rPr>
      </w:pPr>
    </w:p>
    <w:p w14:paraId="411F3A26" w14:textId="77777777" w:rsidR="00DF500A" w:rsidRDefault="00DF500A" w:rsidP="00F94EC5">
      <w:pPr>
        <w:spacing w:after="0" w:line="240" w:lineRule="auto"/>
        <w:jc w:val="center"/>
        <w:rPr>
          <w:rFonts w:ascii="IPT Nazanin" w:hAnsi="IPT Nazanin"/>
          <w:rtl/>
        </w:rPr>
      </w:pPr>
    </w:p>
    <w:p w14:paraId="66069E04" w14:textId="77777777" w:rsidR="00DF500A" w:rsidRDefault="00DF500A" w:rsidP="00F94EC5">
      <w:pPr>
        <w:spacing w:after="0" w:line="240" w:lineRule="auto"/>
        <w:jc w:val="center"/>
        <w:rPr>
          <w:rFonts w:ascii="IPT Nazanin" w:hAnsi="IPT Nazanin"/>
          <w:rtl/>
        </w:rPr>
      </w:pPr>
    </w:p>
    <w:p w14:paraId="26E8F3F8" w14:textId="77777777" w:rsidR="00DF500A" w:rsidRDefault="00DF500A" w:rsidP="00F94EC5">
      <w:pPr>
        <w:spacing w:after="0" w:line="240" w:lineRule="auto"/>
        <w:jc w:val="center"/>
        <w:rPr>
          <w:rFonts w:ascii="IPT Nazanin" w:hAnsi="IPT Nazanin"/>
          <w:rtl/>
        </w:rPr>
      </w:pPr>
    </w:p>
    <w:p w14:paraId="51E435E1" w14:textId="77777777" w:rsidR="00DF500A" w:rsidRDefault="00DF500A" w:rsidP="00F94EC5">
      <w:pPr>
        <w:spacing w:after="0" w:line="240" w:lineRule="auto"/>
        <w:jc w:val="center"/>
        <w:rPr>
          <w:rFonts w:ascii="IPT Nazanin" w:hAnsi="IPT Nazanin"/>
          <w:rtl/>
        </w:rPr>
      </w:pPr>
    </w:p>
    <w:p w14:paraId="3AF3C8D6" w14:textId="77777777" w:rsidR="00DF500A" w:rsidRDefault="00DF500A" w:rsidP="00F94EC5">
      <w:pPr>
        <w:spacing w:after="0" w:line="240" w:lineRule="auto"/>
        <w:jc w:val="center"/>
        <w:rPr>
          <w:rFonts w:ascii="IPT Nazanin" w:hAnsi="IPT Nazanin"/>
          <w:rtl/>
        </w:rPr>
      </w:pPr>
    </w:p>
    <w:p w14:paraId="356C9A40" w14:textId="77777777" w:rsidR="00DF500A" w:rsidRDefault="00DF500A" w:rsidP="00F94EC5">
      <w:pPr>
        <w:spacing w:after="0" w:line="240" w:lineRule="auto"/>
        <w:jc w:val="center"/>
        <w:rPr>
          <w:rFonts w:ascii="IPT Nazanin" w:hAnsi="IPT Nazanin"/>
          <w:rtl/>
        </w:rPr>
      </w:pPr>
    </w:p>
    <w:p w14:paraId="2266614B" w14:textId="77777777" w:rsidR="00DF500A" w:rsidRDefault="00DF500A" w:rsidP="00F94EC5">
      <w:pPr>
        <w:spacing w:after="0" w:line="240" w:lineRule="auto"/>
        <w:jc w:val="center"/>
        <w:rPr>
          <w:rFonts w:ascii="IPT Nazanin" w:hAnsi="IPT Nazanin"/>
          <w:rtl/>
        </w:rPr>
      </w:pPr>
    </w:p>
    <w:p w14:paraId="4CAF3E21" w14:textId="77777777" w:rsidR="00DF500A" w:rsidRDefault="00DF500A" w:rsidP="00F94EC5">
      <w:pPr>
        <w:spacing w:after="0" w:line="240" w:lineRule="auto"/>
        <w:jc w:val="center"/>
        <w:rPr>
          <w:rFonts w:ascii="IPT Nazanin" w:hAnsi="IPT Nazanin"/>
          <w:rtl/>
        </w:rPr>
      </w:pPr>
    </w:p>
    <w:p w14:paraId="79EF678E" w14:textId="77777777" w:rsidR="00DF500A" w:rsidRDefault="00DF500A" w:rsidP="00F94EC5">
      <w:pPr>
        <w:spacing w:after="0" w:line="240" w:lineRule="auto"/>
        <w:jc w:val="center"/>
        <w:rPr>
          <w:rFonts w:ascii="IPT Nazanin" w:hAnsi="IPT Nazanin"/>
          <w:rtl/>
        </w:rPr>
      </w:pPr>
    </w:p>
    <w:p w14:paraId="70649E2E" w14:textId="77777777" w:rsidR="00DF500A" w:rsidRDefault="00DF500A" w:rsidP="00F94EC5">
      <w:pPr>
        <w:spacing w:after="0" w:line="240" w:lineRule="auto"/>
        <w:jc w:val="center"/>
        <w:rPr>
          <w:rFonts w:ascii="IPT Nazanin" w:hAnsi="IPT Nazanin"/>
          <w:rtl/>
        </w:rPr>
      </w:pPr>
    </w:p>
    <w:p w14:paraId="5F15449E" w14:textId="77777777" w:rsidR="00DF500A" w:rsidRDefault="00DF500A" w:rsidP="00F94EC5">
      <w:pPr>
        <w:spacing w:after="0" w:line="240" w:lineRule="auto"/>
        <w:jc w:val="center"/>
        <w:rPr>
          <w:rFonts w:ascii="IPT Nazanin" w:hAnsi="IPT Nazanin"/>
          <w:rtl/>
        </w:rPr>
      </w:pPr>
    </w:p>
    <w:p w14:paraId="4DF64F9E" w14:textId="77777777" w:rsidR="00DF500A" w:rsidRDefault="00DF500A" w:rsidP="00F94EC5">
      <w:pPr>
        <w:spacing w:after="0" w:line="240" w:lineRule="auto"/>
        <w:jc w:val="center"/>
        <w:rPr>
          <w:rFonts w:ascii="IPT Nazanin" w:hAnsi="IPT Nazanin"/>
          <w:rtl/>
        </w:rPr>
      </w:pPr>
    </w:p>
    <w:p w14:paraId="7D5941A7" w14:textId="77777777" w:rsidR="00DF500A" w:rsidRDefault="00DF500A" w:rsidP="00F94EC5">
      <w:pPr>
        <w:spacing w:after="0" w:line="240" w:lineRule="auto"/>
        <w:jc w:val="center"/>
        <w:rPr>
          <w:rFonts w:ascii="IPT Nazanin" w:hAnsi="IPT Nazanin"/>
          <w:rtl/>
        </w:rPr>
      </w:pPr>
    </w:p>
    <w:p w14:paraId="64389B07" w14:textId="77777777" w:rsidR="00DF500A" w:rsidRDefault="00DF500A" w:rsidP="00F94EC5">
      <w:pPr>
        <w:spacing w:after="0" w:line="240" w:lineRule="auto"/>
        <w:jc w:val="center"/>
        <w:rPr>
          <w:rFonts w:ascii="IPT Nazanin" w:hAnsi="IPT Nazanin"/>
          <w:rtl/>
        </w:rPr>
      </w:pPr>
    </w:p>
    <w:p w14:paraId="6AA04304" w14:textId="77777777" w:rsidR="00DF500A" w:rsidRDefault="00DF500A" w:rsidP="00F94EC5">
      <w:pPr>
        <w:spacing w:after="0" w:line="240" w:lineRule="auto"/>
        <w:jc w:val="center"/>
        <w:rPr>
          <w:rFonts w:ascii="IPT Nazanin" w:hAnsi="IPT Nazanin"/>
        </w:rPr>
      </w:pPr>
    </w:p>
    <w:p w14:paraId="2137EABD" w14:textId="77777777" w:rsidR="00B27EC6" w:rsidRDefault="00B27EC6" w:rsidP="00F94EC5">
      <w:pPr>
        <w:spacing w:after="0" w:line="240" w:lineRule="auto"/>
        <w:jc w:val="center"/>
        <w:rPr>
          <w:rFonts w:ascii="IPT Nazanin" w:hAnsi="IPT Nazanin"/>
        </w:rPr>
      </w:pPr>
    </w:p>
    <w:p w14:paraId="793518EB" w14:textId="77777777" w:rsidR="00B27EC6" w:rsidRDefault="00B27EC6" w:rsidP="00F94EC5">
      <w:pPr>
        <w:spacing w:after="0" w:line="240" w:lineRule="auto"/>
        <w:jc w:val="center"/>
        <w:rPr>
          <w:rFonts w:ascii="IPT Nazanin" w:hAnsi="IPT Nazanin"/>
        </w:rPr>
      </w:pPr>
    </w:p>
    <w:p w14:paraId="0509DB6C" w14:textId="77777777" w:rsidR="00B27EC6" w:rsidRDefault="00B27EC6" w:rsidP="00F94EC5">
      <w:pPr>
        <w:spacing w:after="0" w:line="240" w:lineRule="auto"/>
        <w:jc w:val="center"/>
        <w:rPr>
          <w:rFonts w:ascii="IPT Nazanin" w:hAnsi="IPT Nazanin"/>
        </w:rPr>
      </w:pPr>
    </w:p>
    <w:p w14:paraId="66336F03" w14:textId="77777777" w:rsidR="00B27EC6" w:rsidRDefault="00B27EC6" w:rsidP="00F94EC5">
      <w:pPr>
        <w:spacing w:after="0" w:line="240" w:lineRule="auto"/>
        <w:jc w:val="center"/>
        <w:rPr>
          <w:rFonts w:ascii="IPT Nazanin" w:hAnsi="IPT Nazanin"/>
        </w:rPr>
      </w:pPr>
    </w:p>
    <w:p w14:paraId="5E36A971" w14:textId="77777777" w:rsidR="00B27EC6" w:rsidRDefault="00B27EC6" w:rsidP="00F94EC5">
      <w:pPr>
        <w:spacing w:after="0" w:line="240" w:lineRule="auto"/>
        <w:jc w:val="center"/>
        <w:rPr>
          <w:rFonts w:ascii="IPT Nazanin" w:hAnsi="IPT Nazanin"/>
          <w:rtl/>
        </w:rPr>
      </w:pPr>
    </w:p>
    <w:p w14:paraId="720F4EB5" w14:textId="77777777" w:rsidR="00DF500A" w:rsidRDefault="00DF500A" w:rsidP="00F94EC5">
      <w:pPr>
        <w:spacing w:after="0" w:line="240" w:lineRule="auto"/>
        <w:jc w:val="center"/>
        <w:rPr>
          <w:rFonts w:ascii="IPT Nazanin" w:hAnsi="IPT Nazanin"/>
          <w:rtl/>
        </w:rPr>
      </w:pPr>
    </w:p>
    <w:p w14:paraId="504B5CDB" w14:textId="77777777" w:rsidR="00AC0A0D" w:rsidRPr="00DF500A" w:rsidRDefault="00F94EC5" w:rsidP="00DF500A">
      <w:pPr>
        <w:spacing w:after="0" w:line="240" w:lineRule="auto"/>
        <w:jc w:val="center"/>
        <w:rPr>
          <w:rFonts w:ascii="IPT Nazanin" w:hAnsi="IPT Nazanin" w:cs="B Nazanin"/>
        </w:rPr>
      </w:pPr>
      <w:r w:rsidRPr="00A92BDC">
        <w:rPr>
          <w:rFonts w:ascii="IPT Nazanin" w:hAnsi="IPT Nazanin" w:cs="B Nazanin"/>
          <w:sz w:val="24"/>
          <w:szCs w:val="24"/>
          <w:rtl/>
        </w:rPr>
        <w:lastRenderedPageBreak/>
        <w:t>نمودار(1-1): تعداد انواع شرکت‌های تعاونی</w:t>
      </w:r>
      <w:r w:rsidRPr="00A92BDC">
        <w:rPr>
          <w:rFonts w:ascii="IPT Nazanin" w:hAnsi="IPT Nazanin" w:cs="B Nazanin"/>
          <w:rtl/>
        </w:rPr>
        <w:t xml:space="preserve"> </w:t>
      </w:r>
    </w:p>
    <w:p w14:paraId="763614FF" w14:textId="77777777" w:rsidR="00AC0A0D" w:rsidRDefault="00AC0A0D" w:rsidP="00F94EC5">
      <w:pPr>
        <w:spacing w:after="0" w:line="240" w:lineRule="auto"/>
        <w:jc w:val="center"/>
        <w:rPr>
          <w:rFonts w:ascii="IPT Nazanin" w:hAnsi="IPT Nazanin" w:cs="B Nazanin"/>
          <w:sz w:val="24"/>
          <w:szCs w:val="24"/>
        </w:rPr>
      </w:pPr>
    </w:p>
    <w:p w14:paraId="13D079DE" w14:textId="77777777" w:rsidR="00AC0A0D" w:rsidRDefault="005576FB" w:rsidP="00F94EC5">
      <w:pPr>
        <w:spacing w:after="0" w:line="240" w:lineRule="auto"/>
        <w:jc w:val="center"/>
        <w:rPr>
          <w:rFonts w:ascii="IPT Nazanin" w:hAnsi="IPT Nazanin" w:cs="B Nazanin"/>
          <w:sz w:val="24"/>
          <w:szCs w:val="24"/>
          <w:rtl/>
        </w:rPr>
      </w:pPr>
      <w:r>
        <w:rPr>
          <w:noProof/>
          <w:lang w:bidi="ar-SA"/>
        </w:rPr>
        <w:drawing>
          <wp:inline distT="0" distB="0" distL="0" distR="0" wp14:anchorId="4ED8BF5F" wp14:editId="6C327D65">
            <wp:extent cx="2692284" cy="2179894"/>
            <wp:effectExtent l="76200" t="76200" r="70485" b="6858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r>
        <w:rPr>
          <w:noProof/>
          <w:lang w:bidi="ar-SA"/>
        </w:rPr>
        <w:drawing>
          <wp:inline distT="0" distB="0" distL="0" distR="0" wp14:anchorId="68017C62" wp14:editId="1C0D9CA3">
            <wp:extent cx="2692284" cy="2179894"/>
            <wp:effectExtent l="76200" t="76200" r="70485" b="6858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r>
        <w:rPr>
          <w:noProof/>
          <w:lang w:bidi="ar-SA"/>
        </w:rPr>
        <w:drawing>
          <wp:inline distT="0" distB="0" distL="0" distR="0" wp14:anchorId="513ED54E" wp14:editId="728A0519">
            <wp:extent cx="2712720" cy="2167890"/>
            <wp:effectExtent l="76200" t="76200" r="68580" b="8001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r>
        <w:rPr>
          <w:noProof/>
          <w:lang w:bidi="ar-SA"/>
        </w:rPr>
        <w:drawing>
          <wp:inline distT="0" distB="0" distL="0" distR="0" wp14:anchorId="33F28246" wp14:editId="797C8A5F">
            <wp:extent cx="2690354" cy="2179894"/>
            <wp:effectExtent l="76200" t="76200" r="72390" b="6858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FDFFD9C" w14:textId="77777777" w:rsidR="00DF500A" w:rsidRDefault="00DF500A" w:rsidP="00F94EC5">
      <w:pPr>
        <w:spacing w:after="0" w:line="240" w:lineRule="auto"/>
        <w:jc w:val="center"/>
        <w:rPr>
          <w:rFonts w:ascii="IPT Nazanin" w:hAnsi="IPT Nazanin" w:cs="B Nazanin"/>
          <w:sz w:val="24"/>
          <w:szCs w:val="24"/>
          <w:rtl/>
        </w:rPr>
      </w:pPr>
    </w:p>
    <w:p w14:paraId="0F1119D9" w14:textId="77777777" w:rsidR="00DF500A" w:rsidRDefault="00DF500A" w:rsidP="00F94EC5">
      <w:pPr>
        <w:spacing w:after="0" w:line="240" w:lineRule="auto"/>
        <w:jc w:val="center"/>
        <w:rPr>
          <w:rFonts w:ascii="IPT Nazanin" w:hAnsi="IPT Nazanin" w:cs="B Nazanin"/>
          <w:sz w:val="24"/>
          <w:szCs w:val="24"/>
          <w:rtl/>
        </w:rPr>
      </w:pPr>
    </w:p>
    <w:p w14:paraId="1E195AF2" w14:textId="77777777" w:rsidR="00DF500A" w:rsidRDefault="00DF500A" w:rsidP="00F94EC5">
      <w:pPr>
        <w:spacing w:after="0" w:line="240" w:lineRule="auto"/>
        <w:jc w:val="center"/>
        <w:rPr>
          <w:rFonts w:ascii="IPT Nazanin" w:hAnsi="IPT Nazanin" w:cs="B Nazanin"/>
          <w:sz w:val="24"/>
          <w:szCs w:val="24"/>
          <w:rtl/>
        </w:rPr>
      </w:pPr>
    </w:p>
    <w:p w14:paraId="4DC2C9D5" w14:textId="77777777" w:rsidR="00DF500A" w:rsidRDefault="00DF500A" w:rsidP="00F94EC5">
      <w:pPr>
        <w:spacing w:after="0" w:line="240" w:lineRule="auto"/>
        <w:jc w:val="center"/>
        <w:rPr>
          <w:rFonts w:ascii="IPT Nazanin" w:hAnsi="IPT Nazanin" w:cs="B Nazanin"/>
          <w:sz w:val="24"/>
          <w:szCs w:val="24"/>
          <w:rtl/>
        </w:rPr>
      </w:pPr>
    </w:p>
    <w:p w14:paraId="44C5DB00" w14:textId="77777777" w:rsidR="00DF500A" w:rsidRDefault="00DF500A" w:rsidP="00F94EC5">
      <w:pPr>
        <w:spacing w:after="0" w:line="240" w:lineRule="auto"/>
        <w:jc w:val="center"/>
        <w:rPr>
          <w:rFonts w:ascii="IPT Nazanin" w:hAnsi="IPT Nazanin" w:cs="B Nazanin"/>
          <w:sz w:val="24"/>
          <w:szCs w:val="24"/>
          <w:rtl/>
        </w:rPr>
      </w:pPr>
    </w:p>
    <w:p w14:paraId="756F7B0B" w14:textId="77777777" w:rsidR="00DF500A" w:rsidRDefault="00DF500A" w:rsidP="00F94EC5">
      <w:pPr>
        <w:spacing w:after="0" w:line="240" w:lineRule="auto"/>
        <w:jc w:val="center"/>
        <w:rPr>
          <w:rFonts w:ascii="IPT Nazanin" w:hAnsi="IPT Nazanin" w:cs="B Nazanin"/>
          <w:sz w:val="24"/>
          <w:szCs w:val="24"/>
          <w:rtl/>
        </w:rPr>
      </w:pPr>
    </w:p>
    <w:p w14:paraId="50D0525A" w14:textId="77777777" w:rsidR="00DF500A" w:rsidRDefault="00DF500A" w:rsidP="00F94EC5">
      <w:pPr>
        <w:spacing w:after="0" w:line="240" w:lineRule="auto"/>
        <w:jc w:val="center"/>
        <w:rPr>
          <w:rFonts w:ascii="IPT Nazanin" w:hAnsi="IPT Nazanin" w:cs="B Nazanin"/>
          <w:sz w:val="24"/>
          <w:szCs w:val="24"/>
          <w:rtl/>
        </w:rPr>
      </w:pPr>
    </w:p>
    <w:p w14:paraId="62F41C30" w14:textId="77777777" w:rsidR="00DF500A" w:rsidRDefault="00DF500A" w:rsidP="00F94EC5">
      <w:pPr>
        <w:spacing w:after="0" w:line="240" w:lineRule="auto"/>
        <w:jc w:val="center"/>
        <w:rPr>
          <w:rFonts w:ascii="IPT Nazanin" w:hAnsi="IPT Nazanin" w:cs="B Nazanin"/>
          <w:sz w:val="24"/>
          <w:szCs w:val="24"/>
          <w:rtl/>
        </w:rPr>
      </w:pPr>
    </w:p>
    <w:p w14:paraId="49EA40F1" w14:textId="77777777" w:rsidR="00DF500A" w:rsidRDefault="00DF500A" w:rsidP="00F94EC5">
      <w:pPr>
        <w:spacing w:after="0" w:line="240" w:lineRule="auto"/>
        <w:jc w:val="center"/>
        <w:rPr>
          <w:rFonts w:ascii="IPT Nazanin" w:hAnsi="IPT Nazanin" w:cs="B Nazanin"/>
          <w:sz w:val="24"/>
          <w:szCs w:val="24"/>
        </w:rPr>
      </w:pPr>
    </w:p>
    <w:p w14:paraId="3ACA3FC8" w14:textId="77777777" w:rsidR="00AC0A0D" w:rsidRDefault="00AC0A0D" w:rsidP="00F94EC5">
      <w:pPr>
        <w:spacing w:after="0" w:line="240" w:lineRule="auto"/>
        <w:jc w:val="center"/>
        <w:rPr>
          <w:rFonts w:ascii="IPT Nazanin" w:hAnsi="IPT Nazanin" w:cs="B Nazanin"/>
          <w:sz w:val="24"/>
          <w:szCs w:val="24"/>
        </w:rPr>
      </w:pPr>
    </w:p>
    <w:p w14:paraId="7BFDBA83" w14:textId="77777777" w:rsidR="00B27EC6" w:rsidRPr="00A92BDC" w:rsidRDefault="00B27EC6" w:rsidP="00F94EC5">
      <w:pPr>
        <w:spacing w:after="0" w:line="240" w:lineRule="auto"/>
        <w:jc w:val="center"/>
        <w:rPr>
          <w:rFonts w:ascii="IPT Nazanin" w:hAnsi="IPT Nazanin" w:cs="B Nazanin"/>
          <w:sz w:val="24"/>
          <w:szCs w:val="24"/>
        </w:rPr>
      </w:pPr>
    </w:p>
    <w:p w14:paraId="4FE93225" w14:textId="77777777" w:rsidR="00F94EC5" w:rsidRPr="00A92BDC" w:rsidRDefault="00F94EC5" w:rsidP="00F94EC5">
      <w:pPr>
        <w:spacing w:after="0" w:line="240" w:lineRule="auto"/>
        <w:jc w:val="center"/>
        <w:rPr>
          <w:rFonts w:ascii="IPT Nazanin" w:hAnsi="IPT Nazanin" w:cs="B Nazanin"/>
          <w:sz w:val="24"/>
          <w:szCs w:val="24"/>
        </w:rPr>
      </w:pPr>
    </w:p>
    <w:p w14:paraId="40358757" w14:textId="77777777" w:rsidR="00F94EC5" w:rsidRPr="00A92BDC" w:rsidRDefault="00F94EC5" w:rsidP="00F94EC5">
      <w:pPr>
        <w:spacing w:after="0" w:line="240" w:lineRule="auto"/>
        <w:jc w:val="center"/>
        <w:rPr>
          <w:rFonts w:ascii="IPT Nazanin" w:hAnsi="IPT Nazanin" w:cs="B Nazanin"/>
          <w:sz w:val="24"/>
          <w:szCs w:val="24"/>
        </w:rPr>
      </w:pPr>
    </w:p>
    <w:p w14:paraId="6095DC89" w14:textId="77777777" w:rsidR="00F94EC5" w:rsidRDefault="00F94EC5" w:rsidP="00FE06DF">
      <w:pPr>
        <w:spacing w:after="0" w:line="240" w:lineRule="auto"/>
        <w:rPr>
          <w:rFonts w:ascii="IPT Nazanin" w:hAnsi="IPT Nazanin" w:cs="B Nazanin"/>
          <w:sz w:val="24"/>
          <w:szCs w:val="24"/>
        </w:rPr>
      </w:pPr>
    </w:p>
    <w:p w14:paraId="703A5BFE" w14:textId="77777777" w:rsidR="005576FB" w:rsidRDefault="005576FB" w:rsidP="00FE06DF">
      <w:pPr>
        <w:spacing w:after="0" w:line="240" w:lineRule="auto"/>
        <w:rPr>
          <w:rFonts w:ascii="IPT Nazanin" w:hAnsi="IPT Nazanin" w:cs="B Nazanin"/>
          <w:sz w:val="24"/>
          <w:szCs w:val="24"/>
        </w:rPr>
      </w:pPr>
    </w:p>
    <w:p w14:paraId="09E81284" w14:textId="77777777" w:rsidR="005576FB" w:rsidRPr="00A92BDC" w:rsidRDefault="005576FB" w:rsidP="00FE06DF">
      <w:pPr>
        <w:spacing w:after="0" w:line="240" w:lineRule="auto"/>
        <w:rPr>
          <w:rFonts w:ascii="IPT Nazanin" w:hAnsi="IPT Nazanin" w:cs="B Nazanin"/>
          <w:sz w:val="24"/>
          <w:szCs w:val="24"/>
        </w:rPr>
      </w:pPr>
    </w:p>
    <w:p w14:paraId="271B1384" w14:textId="77777777" w:rsidR="00F94EC5" w:rsidRPr="00A92BDC" w:rsidRDefault="00F94EC5" w:rsidP="00F94EC5">
      <w:pPr>
        <w:spacing w:after="0" w:line="240" w:lineRule="auto"/>
        <w:jc w:val="center"/>
        <w:rPr>
          <w:rFonts w:ascii="IPT Nazanin" w:hAnsi="IPT Nazanin" w:cs="B Nazanin"/>
          <w:sz w:val="24"/>
          <w:szCs w:val="24"/>
          <w:rtl/>
        </w:rPr>
      </w:pPr>
      <w:r w:rsidRPr="00A92BDC">
        <w:rPr>
          <w:rFonts w:ascii="IPT Nazanin" w:hAnsi="IPT Nazanin" w:cs="B Nazanin"/>
          <w:sz w:val="24"/>
          <w:szCs w:val="24"/>
          <w:rtl/>
        </w:rPr>
        <w:t>نمودار(1-2): تعداد انواع شرکت‌های تعاونی</w:t>
      </w:r>
    </w:p>
    <w:p w14:paraId="54C88652" w14:textId="77777777" w:rsidR="00F94EC5" w:rsidRPr="00A92BDC" w:rsidRDefault="005576FB" w:rsidP="00F94EC5">
      <w:pPr>
        <w:jc w:val="center"/>
        <w:rPr>
          <w:rFonts w:ascii="IPT Nazanin" w:hAnsi="IPT Nazanin"/>
          <w:rtl/>
        </w:rPr>
      </w:pPr>
      <w:r>
        <w:rPr>
          <w:noProof/>
          <w:lang w:bidi="ar-SA"/>
        </w:rPr>
        <w:drawing>
          <wp:inline distT="0" distB="0" distL="0" distR="0" wp14:anchorId="39D561A3" wp14:editId="4A0F7F42">
            <wp:extent cx="6134100" cy="2735580"/>
            <wp:effectExtent l="76200" t="76200" r="76200" b="83820"/>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BD5C9B0" w14:textId="1FAC2A34" w:rsidR="003746BF" w:rsidRDefault="003746BF" w:rsidP="0083413F">
      <w:pPr>
        <w:spacing w:line="240" w:lineRule="auto"/>
        <w:ind w:left="333" w:right="283"/>
        <w:jc w:val="both"/>
        <w:rPr>
          <w:rFonts w:ascii="IPT Nazanin" w:hAnsi="IPT Nazanin" w:cs="B Nazanin"/>
          <w:sz w:val="24"/>
          <w:szCs w:val="24"/>
          <w:rtl/>
        </w:rPr>
      </w:pPr>
      <w:r w:rsidRPr="00A92BDC">
        <w:rPr>
          <w:rFonts w:ascii="IPT Nazanin" w:hAnsi="IPT Nazanin" w:cs="B Nazanin"/>
          <w:sz w:val="24"/>
          <w:szCs w:val="24"/>
          <w:rtl/>
        </w:rPr>
        <w:t xml:space="preserve">تعداد شرکت‌های تعاونی فعال روستایی </w:t>
      </w:r>
      <w:r>
        <w:rPr>
          <w:rFonts w:ascii="IPT Nazanin" w:hAnsi="IPT Nazanin" w:cs="B Nazanin" w:hint="cs"/>
          <w:sz w:val="24"/>
          <w:szCs w:val="24"/>
          <w:rtl/>
        </w:rPr>
        <w:t xml:space="preserve">در بین سال های مذکور ثابت باقی مانده است. </w:t>
      </w:r>
      <w:r w:rsidRPr="00A92BDC">
        <w:rPr>
          <w:rFonts w:ascii="IPT Nazanin" w:hAnsi="IPT Nazanin" w:cs="B Nazanin"/>
          <w:sz w:val="24"/>
          <w:szCs w:val="24"/>
          <w:rtl/>
        </w:rPr>
        <w:t xml:space="preserve">تعداد شرکت‌های </w:t>
      </w:r>
      <w:r>
        <w:rPr>
          <w:rFonts w:ascii="IPT Nazanin" w:hAnsi="IPT Nazanin" w:cs="B Nazanin"/>
          <w:sz w:val="24"/>
          <w:szCs w:val="24"/>
          <w:rtl/>
        </w:rPr>
        <w:t xml:space="preserve">تعاونی خدماتی فعال در </w:t>
      </w:r>
      <w:r>
        <w:rPr>
          <w:rFonts w:ascii="IPT Nazanin" w:hAnsi="IPT Nazanin" w:cs="B Nazanin" w:hint="cs"/>
          <w:sz w:val="24"/>
          <w:szCs w:val="24"/>
          <w:rtl/>
        </w:rPr>
        <w:t>سال های</w:t>
      </w:r>
      <w:r w:rsidRPr="00A92BDC">
        <w:rPr>
          <w:rFonts w:ascii="IPT Nazanin" w:hAnsi="IPT Nazanin" w:cs="B Nazanin"/>
          <w:sz w:val="24"/>
          <w:szCs w:val="24"/>
          <w:rtl/>
        </w:rPr>
        <w:t xml:space="preserve"> </w:t>
      </w:r>
      <w:r w:rsidR="0083413F">
        <w:rPr>
          <w:rFonts w:ascii="IPT Nazanin" w:hAnsi="IPT Nazanin" w:cs="B Nazanin" w:hint="cs"/>
          <w:sz w:val="24"/>
          <w:szCs w:val="24"/>
          <w:rtl/>
        </w:rPr>
        <w:t>96-94</w:t>
      </w:r>
      <w:r w:rsidRPr="00A92BDC">
        <w:rPr>
          <w:rFonts w:ascii="IPT Nazanin" w:hAnsi="IPT Nazanin" w:cs="B Nazanin"/>
          <w:sz w:val="24"/>
          <w:szCs w:val="24"/>
          <w:rtl/>
        </w:rPr>
        <w:t xml:space="preserve"> روند افزایشی</w:t>
      </w:r>
      <w:r>
        <w:rPr>
          <w:rFonts w:ascii="IPT Nazanin" w:hAnsi="IPT Nazanin" w:cs="B Nazanin" w:hint="cs"/>
          <w:sz w:val="24"/>
          <w:szCs w:val="24"/>
          <w:rtl/>
        </w:rPr>
        <w:t xml:space="preserve"> </w:t>
      </w:r>
      <w:r w:rsidRPr="00A92BDC">
        <w:rPr>
          <w:rFonts w:ascii="IPT Nazanin" w:hAnsi="IPT Nazanin" w:cs="B Nazanin"/>
          <w:sz w:val="24"/>
          <w:szCs w:val="24"/>
          <w:rtl/>
        </w:rPr>
        <w:t>داشته است</w:t>
      </w:r>
      <w:r w:rsidR="0083413F">
        <w:rPr>
          <w:rFonts w:ascii="IPT Nazanin" w:hAnsi="IPT Nazanin" w:cs="B Nazanin" w:hint="cs"/>
          <w:sz w:val="24"/>
          <w:szCs w:val="24"/>
          <w:rtl/>
        </w:rPr>
        <w:t xml:space="preserve">، اما در سال 97 کاهش پیدا کرده است. </w:t>
      </w:r>
      <w:r w:rsidRPr="00A92BDC">
        <w:rPr>
          <w:rFonts w:ascii="IPT Nazanin" w:hAnsi="IPT Nazanin" w:cs="B Nazanin"/>
          <w:sz w:val="24"/>
          <w:szCs w:val="24"/>
          <w:rtl/>
        </w:rPr>
        <w:t xml:space="preserve">تعداد شرکت‌های تعاونی فعال تامین نیاز مصرف‌کنندگان در </w:t>
      </w:r>
      <w:r w:rsidR="0083413F">
        <w:rPr>
          <w:rFonts w:ascii="IPT Nazanin" w:hAnsi="IPT Nazanin" w:cs="B Nazanin" w:hint="cs"/>
          <w:sz w:val="24"/>
          <w:szCs w:val="24"/>
          <w:rtl/>
        </w:rPr>
        <w:t>سال 96</w:t>
      </w:r>
      <w:r w:rsidRPr="00A92BDC">
        <w:rPr>
          <w:rFonts w:ascii="IPT Nazanin" w:hAnsi="IPT Nazanin" w:cs="B Nazanin"/>
          <w:sz w:val="24"/>
          <w:szCs w:val="24"/>
          <w:rtl/>
        </w:rPr>
        <w:t xml:space="preserve"> </w:t>
      </w:r>
      <w:r>
        <w:rPr>
          <w:rFonts w:ascii="IPT Nazanin" w:hAnsi="IPT Nazanin" w:cs="B Nazanin" w:hint="cs"/>
          <w:sz w:val="24"/>
          <w:szCs w:val="24"/>
          <w:rtl/>
        </w:rPr>
        <w:t xml:space="preserve">یک واحد </w:t>
      </w:r>
      <w:r w:rsidR="0083413F">
        <w:rPr>
          <w:rFonts w:ascii="IPT Nazanin" w:hAnsi="IPT Nazanin" w:cs="B Nazanin" w:hint="cs"/>
          <w:sz w:val="24"/>
          <w:szCs w:val="24"/>
          <w:rtl/>
        </w:rPr>
        <w:t>کاهش داشته و تا سال 98 ثابت باقی مانده است.</w:t>
      </w:r>
      <w:r w:rsidRPr="00A92BDC">
        <w:rPr>
          <w:rFonts w:ascii="IPT Nazanin" w:hAnsi="IPT Nazanin" w:cs="B Nazanin"/>
          <w:sz w:val="24"/>
          <w:szCs w:val="24"/>
          <w:rtl/>
        </w:rPr>
        <w:t xml:space="preserve"> </w:t>
      </w:r>
      <w:r>
        <w:rPr>
          <w:rFonts w:ascii="IPT Nazanin" w:hAnsi="IPT Nazanin" w:cs="B Nazanin" w:hint="cs"/>
          <w:sz w:val="24"/>
          <w:szCs w:val="24"/>
          <w:rtl/>
        </w:rPr>
        <w:t xml:space="preserve">تعداد </w:t>
      </w:r>
      <w:r w:rsidR="00F94EC5" w:rsidRPr="00A92BDC">
        <w:rPr>
          <w:rFonts w:ascii="IPT Nazanin" w:hAnsi="IPT Nazanin" w:cs="B Nazanin"/>
          <w:sz w:val="24"/>
          <w:szCs w:val="24"/>
          <w:rtl/>
        </w:rPr>
        <w:t>شرکت‌های تعاونی فعال تامین نیاز تولیدکنندگان</w:t>
      </w:r>
      <w:r>
        <w:rPr>
          <w:rFonts w:ascii="IPT Nazanin" w:hAnsi="IPT Nazanin" w:cs="B Nazanin" w:hint="cs"/>
          <w:sz w:val="24"/>
          <w:szCs w:val="24"/>
          <w:rtl/>
        </w:rPr>
        <w:t xml:space="preserve"> </w:t>
      </w:r>
      <w:r w:rsidR="0083413F">
        <w:rPr>
          <w:rFonts w:ascii="IPT Nazanin" w:hAnsi="IPT Nazanin" w:cs="B Nazanin" w:hint="cs"/>
          <w:sz w:val="24"/>
          <w:szCs w:val="24"/>
          <w:rtl/>
        </w:rPr>
        <w:t>در بین سال های 98-94 روند ثابتی را پیموده است.</w:t>
      </w:r>
    </w:p>
    <w:p w14:paraId="43A72CDE" w14:textId="77777777" w:rsidR="00F94EC5" w:rsidRPr="00A92BDC" w:rsidRDefault="00F94EC5" w:rsidP="00F94EC5">
      <w:pPr>
        <w:spacing w:line="240" w:lineRule="auto"/>
        <w:ind w:left="227" w:right="283"/>
        <w:jc w:val="both"/>
        <w:rPr>
          <w:rFonts w:ascii="IPT Nazanin" w:hAnsi="IPT Nazanin" w:cs="B Nazanin"/>
          <w:sz w:val="24"/>
          <w:szCs w:val="24"/>
        </w:rPr>
      </w:pPr>
    </w:p>
    <w:p w14:paraId="7F7128DF" w14:textId="77777777" w:rsidR="00F94EC5" w:rsidRPr="00A92BDC" w:rsidRDefault="00F94EC5" w:rsidP="00F94EC5">
      <w:pPr>
        <w:spacing w:line="240" w:lineRule="auto"/>
        <w:ind w:left="227" w:right="283"/>
        <w:jc w:val="both"/>
        <w:rPr>
          <w:rFonts w:ascii="IPT Nazanin" w:hAnsi="IPT Nazanin" w:cs="B Nazanin"/>
          <w:sz w:val="24"/>
          <w:szCs w:val="24"/>
        </w:rPr>
      </w:pPr>
    </w:p>
    <w:p w14:paraId="3339E641" w14:textId="77777777" w:rsidR="00F94EC5" w:rsidRPr="00A92BDC" w:rsidRDefault="00F94EC5" w:rsidP="00F94EC5">
      <w:pPr>
        <w:spacing w:line="240" w:lineRule="auto"/>
        <w:ind w:left="227" w:right="283"/>
        <w:jc w:val="both"/>
        <w:rPr>
          <w:rFonts w:ascii="IPT Nazanin" w:hAnsi="IPT Nazanin" w:cs="B Nazanin"/>
          <w:sz w:val="24"/>
          <w:szCs w:val="24"/>
        </w:rPr>
      </w:pPr>
    </w:p>
    <w:p w14:paraId="4F430D2D" w14:textId="77777777" w:rsidR="00F94EC5" w:rsidRPr="00A92BDC" w:rsidRDefault="00F94EC5" w:rsidP="00F94EC5">
      <w:pPr>
        <w:spacing w:line="240" w:lineRule="auto"/>
        <w:ind w:left="227" w:right="283"/>
        <w:jc w:val="both"/>
        <w:rPr>
          <w:rFonts w:ascii="IPT Nazanin" w:hAnsi="IPT Nazanin" w:cs="B Nazanin"/>
          <w:sz w:val="24"/>
          <w:szCs w:val="24"/>
        </w:rPr>
      </w:pPr>
    </w:p>
    <w:p w14:paraId="5A5D4EB6" w14:textId="77777777" w:rsidR="00F94EC5" w:rsidRPr="00A92BDC" w:rsidRDefault="00F94EC5" w:rsidP="00F94EC5">
      <w:pPr>
        <w:spacing w:line="240" w:lineRule="auto"/>
        <w:ind w:left="227" w:right="283"/>
        <w:jc w:val="both"/>
        <w:rPr>
          <w:rFonts w:ascii="IPT Nazanin" w:hAnsi="IPT Nazanin" w:cs="B Nazanin"/>
          <w:sz w:val="24"/>
          <w:szCs w:val="24"/>
        </w:rPr>
      </w:pPr>
    </w:p>
    <w:p w14:paraId="48A19460" w14:textId="77777777" w:rsidR="00F94EC5" w:rsidRPr="00A92BDC" w:rsidRDefault="00F94EC5" w:rsidP="00F94EC5">
      <w:pPr>
        <w:spacing w:line="240" w:lineRule="auto"/>
        <w:ind w:left="227" w:right="283"/>
        <w:jc w:val="both"/>
        <w:rPr>
          <w:rFonts w:ascii="IPT Nazanin" w:hAnsi="IPT Nazanin" w:cs="B Nazanin"/>
          <w:sz w:val="24"/>
          <w:szCs w:val="24"/>
        </w:rPr>
      </w:pPr>
    </w:p>
    <w:p w14:paraId="79C6152B" w14:textId="77777777" w:rsidR="00F94EC5" w:rsidRPr="00A92BDC" w:rsidRDefault="00F94EC5" w:rsidP="00F94EC5">
      <w:pPr>
        <w:spacing w:line="240" w:lineRule="auto"/>
        <w:ind w:left="227" w:right="283"/>
        <w:jc w:val="both"/>
        <w:rPr>
          <w:rFonts w:ascii="IPT Nazanin" w:hAnsi="IPT Nazanin" w:cs="B Nazanin"/>
          <w:sz w:val="24"/>
          <w:szCs w:val="24"/>
        </w:rPr>
      </w:pPr>
    </w:p>
    <w:p w14:paraId="3F26FAD9" w14:textId="77777777" w:rsidR="00F94EC5" w:rsidRDefault="00F94EC5" w:rsidP="00F94EC5">
      <w:pPr>
        <w:spacing w:line="240" w:lineRule="auto"/>
        <w:ind w:left="227" w:right="283"/>
        <w:jc w:val="both"/>
        <w:rPr>
          <w:rFonts w:ascii="IPT Nazanin" w:hAnsi="IPT Nazanin" w:cs="B Nazanin"/>
          <w:sz w:val="24"/>
          <w:szCs w:val="24"/>
          <w:rtl/>
        </w:rPr>
      </w:pPr>
    </w:p>
    <w:p w14:paraId="557223C8" w14:textId="77777777" w:rsidR="00A0367D" w:rsidRDefault="00A0367D" w:rsidP="00F94EC5">
      <w:pPr>
        <w:spacing w:line="240" w:lineRule="auto"/>
        <w:ind w:left="227" w:right="283"/>
        <w:jc w:val="both"/>
        <w:rPr>
          <w:rFonts w:ascii="IPT Nazanin" w:hAnsi="IPT Nazanin" w:cs="B Nazanin"/>
          <w:sz w:val="24"/>
          <w:szCs w:val="24"/>
          <w:rtl/>
        </w:rPr>
      </w:pPr>
    </w:p>
    <w:p w14:paraId="16D39E67" w14:textId="77777777" w:rsidR="00A0367D" w:rsidRDefault="00A0367D" w:rsidP="00F94EC5">
      <w:pPr>
        <w:spacing w:line="240" w:lineRule="auto"/>
        <w:ind w:left="227" w:right="283"/>
        <w:jc w:val="both"/>
        <w:rPr>
          <w:rFonts w:ascii="IPT Nazanin" w:hAnsi="IPT Nazanin" w:cs="B Nazanin"/>
          <w:sz w:val="24"/>
          <w:szCs w:val="24"/>
          <w:rtl/>
        </w:rPr>
      </w:pPr>
    </w:p>
    <w:p w14:paraId="4F709ABA" w14:textId="77777777" w:rsidR="00A0367D" w:rsidRDefault="00A0367D" w:rsidP="00F94EC5">
      <w:pPr>
        <w:spacing w:line="240" w:lineRule="auto"/>
        <w:ind w:left="227" w:right="283"/>
        <w:jc w:val="both"/>
        <w:rPr>
          <w:rFonts w:ascii="IPT Nazanin" w:hAnsi="IPT Nazanin" w:cs="B Nazanin"/>
          <w:sz w:val="24"/>
          <w:szCs w:val="24"/>
        </w:rPr>
      </w:pPr>
    </w:p>
    <w:p w14:paraId="2DECAC16" w14:textId="77777777" w:rsidR="00F94EC5" w:rsidRPr="00A92BDC" w:rsidRDefault="00F94EC5" w:rsidP="00F94EC5">
      <w:pPr>
        <w:spacing w:line="240" w:lineRule="auto"/>
        <w:ind w:left="227" w:right="283"/>
        <w:jc w:val="both"/>
        <w:rPr>
          <w:rFonts w:ascii="IPT Nazanin" w:hAnsi="IPT Nazanin" w:cs="B Nazanin"/>
          <w:sz w:val="24"/>
          <w:szCs w:val="24"/>
          <w:rtl/>
        </w:rPr>
      </w:pPr>
    </w:p>
    <w:p w14:paraId="6B928BA6" w14:textId="77777777" w:rsidR="00F94EC5" w:rsidRPr="00A92BDC" w:rsidRDefault="00F94EC5" w:rsidP="00F94EC5">
      <w:pPr>
        <w:tabs>
          <w:tab w:val="left" w:pos="9638"/>
        </w:tabs>
        <w:jc w:val="center"/>
        <w:rPr>
          <w:rFonts w:ascii="IPT Nazanin" w:hAnsi="IPT Nazanin"/>
          <w:rtl/>
        </w:rPr>
      </w:pPr>
      <w:r w:rsidRPr="00A92BDC">
        <w:rPr>
          <w:rFonts w:ascii="IPT Nazanin" w:hAnsi="IPT Nazanin" w:cs="B Nazanin"/>
          <w:sz w:val="24"/>
          <w:szCs w:val="24"/>
          <w:rtl/>
        </w:rPr>
        <w:lastRenderedPageBreak/>
        <w:t xml:space="preserve">نمودار(1-3): تعداد </w:t>
      </w:r>
      <w:r w:rsidRPr="00A92BDC">
        <w:rPr>
          <w:rFonts w:ascii="IPT Nazanin" w:eastAsia="Times New Roman" w:hAnsi="IPT Nazanin" w:cs="B Nazanin"/>
          <w:color w:val="262626"/>
          <w:sz w:val="24"/>
          <w:szCs w:val="24"/>
          <w:rtl/>
        </w:rPr>
        <w:t>شاغلان شرکت‌هاي تعاونی</w:t>
      </w:r>
    </w:p>
    <w:p w14:paraId="70046054" w14:textId="77777777" w:rsidR="00F94EC5" w:rsidRPr="00A92BDC" w:rsidRDefault="00F94EC5" w:rsidP="005576FB">
      <w:pPr>
        <w:jc w:val="center"/>
        <w:rPr>
          <w:rFonts w:ascii="IPT Nazanin" w:hAnsi="IPT Nazanin"/>
          <w:rtl/>
        </w:rPr>
      </w:pPr>
      <w:r w:rsidRPr="00A92BDC">
        <w:rPr>
          <w:rFonts w:ascii="IPT Nazanin" w:hAnsi="IPT Nazanin"/>
          <w:noProof/>
        </w:rPr>
        <w:t></w:t>
      </w:r>
      <w:r w:rsidRPr="00A92BDC">
        <w:rPr>
          <w:rFonts w:ascii="IPT Nazanin" w:hAnsi="IPT Nazanin"/>
          <w:noProof/>
        </w:rPr>
        <w:t></w:t>
      </w:r>
      <w:r w:rsidR="005576FB">
        <w:rPr>
          <w:noProof/>
          <w:lang w:bidi="ar-SA"/>
        </w:rPr>
        <w:drawing>
          <wp:inline distT="0" distB="0" distL="0" distR="0" wp14:anchorId="4F91E709" wp14:editId="2B5918DD">
            <wp:extent cx="2702193" cy="2210724"/>
            <wp:effectExtent l="76200" t="76200" r="79375" b="75565"/>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5576FB">
        <w:rPr>
          <w:noProof/>
          <w:lang w:bidi="ar-SA"/>
        </w:rPr>
        <w:drawing>
          <wp:inline distT="0" distB="0" distL="0" distR="0" wp14:anchorId="141BB2E6" wp14:editId="05AAE884">
            <wp:extent cx="2692010" cy="2188981"/>
            <wp:effectExtent l="76200" t="76200" r="70485" b="78105"/>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5576FB">
        <w:rPr>
          <w:noProof/>
          <w:lang w:bidi="ar-SA"/>
        </w:rPr>
        <w:drawing>
          <wp:inline distT="0" distB="0" distL="0" distR="0" wp14:anchorId="08A6C3F5" wp14:editId="00B843BB">
            <wp:extent cx="2690483" cy="2190589"/>
            <wp:effectExtent l="76200" t="76200" r="72390" b="76835"/>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2F06E9F" w14:textId="77777777" w:rsidR="00FE06DF" w:rsidRPr="00A92BDC" w:rsidRDefault="00FE06DF" w:rsidP="00F94EC5">
      <w:pPr>
        <w:rPr>
          <w:rFonts w:ascii="IPT Nazanin" w:hAnsi="IPT Nazanin"/>
          <w:rtl/>
        </w:rPr>
      </w:pPr>
    </w:p>
    <w:p w14:paraId="2B7FC604" w14:textId="77777777" w:rsidR="00A73EF0" w:rsidRDefault="00A73EF0" w:rsidP="00F94EC5">
      <w:pPr>
        <w:jc w:val="center"/>
        <w:rPr>
          <w:rFonts w:ascii="IPT Nazanin" w:hAnsi="IPT Nazanin" w:cs="B Nazanin"/>
          <w:sz w:val="24"/>
          <w:szCs w:val="24"/>
          <w:rtl/>
        </w:rPr>
      </w:pPr>
    </w:p>
    <w:p w14:paraId="20181F43" w14:textId="77777777" w:rsidR="00A73EF0" w:rsidRDefault="00A73EF0" w:rsidP="00F94EC5">
      <w:pPr>
        <w:jc w:val="center"/>
        <w:rPr>
          <w:rFonts w:ascii="IPT Nazanin" w:hAnsi="IPT Nazanin" w:cs="B Nazanin"/>
          <w:sz w:val="24"/>
          <w:szCs w:val="24"/>
          <w:rtl/>
        </w:rPr>
      </w:pPr>
    </w:p>
    <w:p w14:paraId="78F65990" w14:textId="77777777" w:rsidR="00A73EF0" w:rsidRDefault="00A73EF0" w:rsidP="00F94EC5">
      <w:pPr>
        <w:jc w:val="center"/>
        <w:rPr>
          <w:rFonts w:ascii="IPT Nazanin" w:hAnsi="IPT Nazanin" w:cs="B Nazanin"/>
          <w:sz w:val="24"/>
          <w:szCs w:val="24"/>
          <w:rtl/>
        </w:rPr>
      </w:pPr>
    </w:p>
    <w:p w14:paraId="593959BB" w14:textId="77777777" w:rsidR="00A73EF0" w:rsidRDefault="00A73EF0" w:rsidP="00F94EC5">
      <w:pPr>
        <w:jc w:val="center"/>
        <w:rPr>
          <w:rFonts w:ascii="IPT Nazanin" w:hAnsi="IPT Nazanin" w:cs="B Nazanin"/>
          <w:sz w:val="24"/>
          <w:szCs w:val="24"/>
          <w:rtl/>
        </w:rPr>
      </w:pPr>
    </w:p>
    <w:p w14:paraId="56C7F6DE" w14:textId="77777777" w:rsidR="00A73EF0" w:rsidRDefault="00A73EF0" w:rsidP="00F94EC5">
      <w:pPr>
        <w:jc w:val="center"/>
        <w:rPr>
          <w:rFonts w:ascii="IPT Nazanin" w:hAnsi="IPT Nazanin" w:cs="B Nazanin"/>
          <w:sz w:val="24"/>
          <w:szCs w:val="24"/>
          <w:rtl/>
        </w:rPr>
      </w:pPr>
    </w:p>
    <w:p w14:paraId="215CF44D" w14:textId="77777777" w:rsidR="00A73EF0" w:rsidRDefault="00A73EF0" w:rsidP="00F94EC5">
      <w:pPr>
        <w:jc w:val="center"/>
        <w:rPr>
          <w:rFonts w:ascii="IPT Nazanin" w:hAnsi="IPT Nazanin" w:cs="B Nazanin"/>
          <w:sz w:val="24"/>
          <w:szCs w:val="24"/>
          <w:rtl/>
        </w:rPr>
      </w:pPr>
    </w:p>
    <w:p w14:paraId="6A2DE98B" w14:textId="77777777" w:rsidR="00A73EF0" w:rsidRDefault="00A73EF0" w:rsidP="00F94EC5">
      <w:pPr>
        <w:jc w:val="center"/>
        <w:rPr>
          <w:rFonts w:ascii="IPT Nazanin" w:hAnsi="IPT Nazanin" w:cs="B Nazanin"/>
          <w:sz w:val="24"/>
          <w:szCs w:val="24"/>
          <w:rtl/>
        </w:rPr>
      </w:pPr>
    </w:p>
    <w:p w14:paraId="1196AC45" w14:textId="77777777" w:rsidR="00A73EF0" w:rsidRDefault="00A73EF0" w:rsidP="00F94EC5">
      <w:pPr>
        <w:jc w:val="center"/>
        <w:rPr>
          <w:rFonts w:ascii="IPT Nazanin" w:hAnsi="IPT Nazanin" w:cs="B Nazanin"/>
          <w:sz w:val="24"/>
          <w:szCs w:val="24"/>
          <w:rtl/>
        </w:rPr>
      </w:pPr>
    </w:p>
    <w:p w14:paraId="3E39D4B0" w14:textId="77777777" w:rsidR="00A73EF0" w:rsidRDefault="00A73EF0" w:rsidP="00F94EC5">
      <w:pPr>
        <w:jc w:val="center"/>
        <w:rPr>
          <w:rFonts w:ascii="IPT Nazanin" w:hAnsi="IPT Nazanin" w:cs="B Nazanin"/>
          <w:sz w:val="24"/>
          <w:szCs w:val="24"/>
          <w:rtl/>
        </w:rPr>
      </w:pPr>
    </w:p>
    <w:p w14:paraId="57712BC1" w14:textId="5C5B863E" w:rsidR="00F94EC5" w:rsidRPr="00A92BDC" w:rsidRDefault="00F94EC5" w:rsidP="00F94EC5">
      <w:pPr>
        <w:jc w:val="center"/>
        <w:rPr>
          <w:rFonts w:ascii="IPT Nazanin" w:hAnsi="IPT Nazanin"/>
          <w:sz w:val="24"/>
          <w:szCs w:val="24"/>
          <w:rtl/>
        </w:rPr>
      </w:pPr>
      <w:r w:rsidRPr="00A92BDC">
        <w:rPr>
          <w:rFonts w:ascii="IPT Nazanin" w:hAnsi="IPT Nazanin" w:cs="B Nazanin"/>
          <w:sz w:val="24"/>
          <w:szCs w:val="24"/>
          <w:rtl/>
        </w:rPr>
        <w:lastRenderedPageBreak/>
        <w:t xml:space="preserve">نمودار(1-4): تعداد </w:t>
      </w:r>
      <w:r w:rsidRPr="00A92BDC">
        <w:rPr>
          <w:rFonts w:ascii="IPT Nazanin" w:eastAsia="Times New Roman" w:hAnsi="IPT Nazanin" w:cs="B Nazanin"/>
          <w:color w:val="262626"/>
          <w:sz w:val="24"/>
          <w:szCs w:val="24"/>
          <w:rtl/>
        </w:rPr>
        <w:t>شاغلان شرکت‌هاي تعاونی</w:t>
      </w:r>
    </w:p>
    <w:p w14:paraId="2BA87956" w14:textId="77777777" w:rsidR="00F94EC5" w:rsidRPr="00A92BDC" w:rsidRDefault="005576FB" w:rsidP="00AC0A0D">
      <w:pPr>
        <w:jc w:val="center"/>
        <w:rPr>
          <w:rFonts w:ascii="IPT Nazanin" w:hAnsi="IPT Nazanin"/>
          <w:rtl/>
        </w:rPr>
      </w:pPr>
      <w:r>
        <w:rPr>
          <w:noProof/>
          <w:lang w:bidi="ar-SA"/>
        </w:rPr>
        <w:drawing>
          <wp:inline distT="0" distB="0" distL="0" distR="0" wp14:anchorId="380B197A" wp14:editId="1CDD2E2C">
            <wp:extent cx="5744210" cy="4145280"/>
            <wp:effectExtent l="76200" t="76200" r="85090" b="83820"/>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BA12773" w14:textId="77777777" w:rsidR="00A73EF0" w:rsidRDefault="00A73EF0" w:rsidP="00A73EF0">
      <w:pPr>
        <w:spacing w:line="240" w:lineRule="auto"/>
        <w:ind w:left="227" w:right="57"/>
        <w:jc w:val="both"/>
        <w:rPr>
          <w:rFonts w:ascii="IPT Nazanin" w:hAnsi="IPT Nazanin" w:cs="B Nazanin"/>
          <w:sz w:val="24"/>
          <w:szCs w:val="24"/>
          <w:rtl/>
        </w:rPr>
      </w:pPr>
      <w:r w:rsidRPr="00A92BDC">
        <w:rPr>
          <w:rFonts w:ascii="IPT Nazanin" w:hAnsi="IPT Nazanin" w:cs="B Nazanin"/>
          <w:sz w:val="24"/>
          <w:szCs w:val="24"/>
          <w:rtl/>
        </w:rPr>
        <w:t>تعداد شاغلین شرکت‌های تعاونی فعال تامین نیاز مصرف‌کنندگان</w:t>
      </w:r>
      <w:r>
        <w:rPr>
          <w:rFonts w:ascii="IPT Nazanin" w:hAnsi="IPT Nazanin" w:cs="B Nazanin" w:hint="cs"/>
          <w:sz w:val="24"/>
          <w:szCs w:val="24"/>
          <w:rtl/>
        </w:rPr>
        <w:t xml:space="preserve"> در سال 98 کاهش 1.2 برابری را نسبت به سال 94 طی کرده است. </w:t>
      </w:r>
      <w:r w:rsidRPr="00A92BDC">
        <w:rPr>
          <w:rFonts w:ascii="IPT Nazanin" w:hAnsi="IPT Nazanin" w:cs="B Nazanin"/>
          <w:sz w:val="24"/>
          <w:szCs w:val="24"/>
          <w:rtl/>
        </w:rPr>
        <w:t>تعداد شاغلین شرکت‌های تعاونی فعال تامین نیاز تولیدکننده</w:t>
      </w:r>
      <w:r>
        <w:rPr>
          <w:rFonts w:ascii="IPT Nazanin" w:hAnsi="IPT Nazanin" w:cs="B Nazanin" w:hint="cs"/>
          <w:sz w:val="24"/>
          <w:szCs w:val="24"/>
          <w:rtl/>
        </w:rPr>
        <w:t xml:space="preserve"> در سال 98 رشد 1.4 برابری نسبت به سال 94 داشته است. </w:t>
      </w:r>
      <w:r w:rsidRPr="00A92BDC">
        <w:rPr>
          <w:rFonts w:ascii="IPT Nazanin" w:hAnsi="IPT Nazanin" w:cs="B Nazanin"/>
          <w:sz w:val="24"/>
          <w:szCs w:val="24"/>
          <w:rtl/>
        </w:rPr>
        <w:t>تعداد شاغلین شرکت‌های تعاونی خدماتی فعال د</w:t>
      </w:r>
      <w:r>
        <w:rPr>
          <w:rFonts w:ascii="IPT Nazanin" w:hAnsi="IPT Nazanin" w:cs="B Nazanin" w:hint="cs"/>
          <w:sz w:val="24"/>
          <w:szCs w:val="24"/>
          <w:rtl/>
        </w:rPr>
        <w:t>ر سال 95 افزایش داشته و سپس تا سال 97 روند کاهشی را طی کرده است.</w:t>
      </w:r>
    </w:p>
    <w:p w14:paraId="307076B7" w14:textId="77777777" w:rsidR="00F94EC5" w:rsidRPr="00A92BDC" w:rsidRDefault="00F94EC5" w:rsidP="00F94EC5">
      <w:pPr>
        <w:rPr>
          <w:rFonts w:ascii="IPT Nazanin" w:hAnsi="IPT Nazanin"/>
          <w:rtl/>
        </w:rPr>
      </w:pPr>
    </w:p>
    <w:p w14:paraId="65870B97" w14:textId="77777777" w:rsidR="00F94EC5" w:rsidRPr="00A92BDC" w:rsidRDefault="00F94EC5" w:rsidP="00F94EC5">
      <w:pPr>
        <w:rPr>
          <w:rFonts w:ascii="IPT Nazanin" w:hAnsi="IPT Nazanin"/>
          <w:rtl/>
        </w:rPr>
      </w:pPr>
    </w:p>
    <w:p w14:paraId="08D49A24" w14:textId="77777777" w:rsidR="00F94EC5" w:rsidRPr="00A92BDC" w:rsidRDefault="00F94EC5" w:rsidP="00F94EC5">
      <w:pPr>
        <w:rPr>
          <w:rFonts w:ascii="IPT Nazanin" w:hAnsi="IPT Nazanin"/>
          <w:rtl/>
        </w:rPr>
      </w:pPr>
    </w:p>
    <w:p w14:paraId="5F2A1B56" w14:textId="77777777" w:rsidR="00F94EC5" w:rsidRPr="00A92BDC" w:rsidRDefault="00F94EC5" w:rsidP="00F94EC5">
      <w:pPr>
        <w:rPr>
          <w:rFonts w:ascii="IPT Nazanin" w:hAnsi="IPT Nazanin"/>
        </w:rPr>
      </w:pPr>
    </w:p>
    <w:p w14:paraId="6D679E49" w14:textId="77777777" w:rsidR="00F94EC5" w:rsidRPr="00A92BDC" w:rsidRDefault="00F94EC5" w:rsidP="00F94EC5">
      <w:pPr>
        <w:rPr>
          <w:rFonts w:ascii="IPT Nazanin" w:hAnsi="IPT Nazanin"/>
        </w:rPr>
      </w:pPr>
    </w:p>
    <w:p w14:paraId="3B3053E0" w14:textId="77777777" w:rsidR="00F94EC5" w:rsidRDefault="00F94EC5" w:rsidP="00F94EC5">
      <w:pPr>
        <w:rPr>
          <w:rFonts w:ascii="IPT Nazanin" w:hAnsi="IPT Nazanin"/>
        </w:rPr>
      </w:pPr>
    </w:p>
    <w:p w14:paraId="480E8DDE" w14:textId="77777777" w:rsidR="005576FB" w:rsidRDefault="005576FB" w:rsidP="00F94EC5">
      <w:pPr>
        <w:rPr>
          <w:rFonts w:ascii="IPT Nazanin" w:hAnsi="IPT Nazanin"/>
        </w:rPr>
      </w:pPr>
    </w:p>
    <w:p w14:paraId="71656127" w14:textId="77777777" w:rsidR="005576FB" w:rsidRDefault="005576FB" w:rsidP="00F94EC5">
      <w:pPr>
        <w:rPr>
          <w:rFonts w:ascii="IPT Nazanin" w:hAnsi="IPT Nazanin"/>
        </w:rPr>
      </w:pPr>
    </w:p>
    <w:p w14:paraId="594CF766" w14:textId="77777777" w:rsidR="005576FB" w:rsidRDefault="005576FB" w:rsidP="00F94EC5">
      <w:pPr>
        <w:rPr>
          <w:rFonts w:ascii="IPT Nazanin" w:hAnsi="IPT Nazanin"/>
        </w:rPr>
      </w:pPr>
    </w:p>
    <w:p w14:paraId="78BBE2FC" w14:textId="77777777" w:rsidR="005576FB" w:rsidRDefault="005576FB" w:rsidP="00F94EC5">
      <w:pPr>
        <w:rPr>
          <w:rFonts w:ascii="IPT Nazanin" w:hAnsi="IPT Nazanin"/>
          <w:rtl/>
        </w:rPr>
      </w:pPr>
    </w:p>
    <w:p w14:paraId="773D8699" w14:textId="77777777" w:rsidR="00F94EC5" w:rsidRDefault="00F94EC5" w:rsidP="00F94EC5">
      <w:pPr>
        <w:jc w:val="center"/>
        <w:rPr>
          <w:rFonts w:ascii="IPT Nazanin" w:eastAsia="Times New Roman" w:hAnsi="IPT Nazanin" w:cs="B Nazanin"/>
          <w:color w:val="262626"/>
          <w:sz w:val="24"/>
          <w:szCs w:val="24"/>
          <w:rtl/>
        </w:rPr>
      </w:pPr>
      <w:r w:rsidRPr="00A92BDC">
        <w:rPr>
          <w:rFonts w:ascii="IPT Nazanin" w:hAnsi="IPT Nazanin" w:cs="B Nazanin"/>
          <w:sz w:val="24"/>
          <w:szCs w:val="24"/>
          <w:rtl/>
        </w:rPr>
        <w:lastRenderedPageBreak/>
        <w:t>نمودار(1-5): سرمایه انواع</w:t>
      </w:r>
      <w:r w:rsidRPr="00A92BDC">
        <w:rPr>
          <w:rFonts w:ascii="IPT Nazanin" w:eastAsia="Times New Roman" w:hAnsi="IPT Nazanin" w:cs="B Nazanin"/>
          <w:color w:val="262626"/>
          <w:sz w:val="24"/>
          <w:szCs w:val="24"/>
          <w:rtl/>
        </w:rPr>
        <w:t xml:space="preserve"> شرکت‌هاي تعاونی </w:t>
      </w:r>
    </w:p>
    <w:p w14:paraId="0E61A288" w14:textId="77777777" w:rsidR="007306E1" w:rsidRDefault="005576FB" w:rsidP="005576FB">
      <w:pPr>
        <w:spacing w:line="240" w:lineRule="auto"/>
        <w:ind w:right="57"/>
        <w:jc w:val="center"/>
        <w:rPr>
          <w:rFonts w:ascii="IPT Nazanin" w:hAnsi="IPT Nazanin" w:cs="B Nazanin"/>
          <w:sz w:val="24"/>
          <w:szCs w:val="24"/>
          <w:rtl/>
        </w:rPr>
      </w:pPr>
      <w:r>
        <w:rPr>
          <w:noProof/>
          <w:lang w:bidi="ar-SA"/>
        </w:rPr>
        <w:drawing>
          <wp:inline distT="0" distB="0" distL="0" distR="0" wp14:anchorId="6C410C8C" wp14:editId="168B4A67">
            <wp:extent cx="2697546" cy="2197398"/>
            <wp:effectExtent l="76200" t="76200" r="83820" b="69850"/>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noProof/>
          <w:lang w:bidi="ar-SA"/>
        </w:rPr>
        <w:drawing>
          <wp:inline distT="0" distB="0" distL="0" distR="0" wp14:anchorId="78B2087D" wp14:editId="60FC90A7">
            <wp:extent cx="2688370" cy="2204198"/>
            <wp:effectExtent l="76200" t="76200" r="74295" b="81915"/>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noProof/>
          <w:lang w:bidi="ar-SA"/>
        </w:rPr>
        <w:drawing>
          <wp:inline distT="0" distB="0" distL="0" distR="0" wp14:anchorId="54465093" wp14:editId="288E058C">
            <wp:extent cx="2678974" cy="2202860"/>
            <wp:effectExtent l="76200" t="76200" r="83820" b="83185"/>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lang w:bidi="ar-SA"/>
        </w:rPr>
        <w:drawing>
          <wp:inline distT="0" distB="0" distL="0" distR="0" wp14:anchorId="6B77A625" wp14:editId="682DD4EC">
            <wp:extent cx="2678816" cy="2211998"/>
            <wp:effectExtent l="76200" t="76200" r="83820" b="74295"/>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2A4F420" w14:textId="1212D401" w:rsidR="005C0D4C" w:rsidRDefault="007306E1" w:rsidP="00E123CE">
      <w:pPr>
        <w:spacing w:line="240" w:lineRule="auto"/>
        <w:ind w:right="57"/>
        <w:jc w:val="both"/>
        <w:rPr>
          <w:rFonts w:ascii="IPT Nazanin" w:hAnsi="IPT Nazanin" w:cs="B Nazanin"/>
          <w:sz w:val="24"/>
          <w:szCs w:val="24"/>
          <w:rtl/>
        </w:rPr>
      </w:pPr>
      <w:r w:rsidRPr="00A92BDC">
        <w:rPr>
          <w:rFonts w:ascii="IPT Nazanin" w:hAnsi="IPT Nazanin" w:cs="B Nazanin"/>
          <w:sz w:val="24"/>
          <w:szCs w:val="24"/>
          <w:rtl/>
        </w:rPr>
        <w:t xml:space="preserve">میزان سرمایه شرکت‌های تعاونی‌های فعال تامین نیاز تولیدکنندگان در بین سال‌های </w:t>
      </w:r>
      <w:r w:rsidR="00580F1C">
        <w:rPr>
          <w:rFonts w:ascii="IPT Nazanin" w:hAnsi="IPT Nazanin" w:cs="B Nazanin" w:hint="cs"/>
          <w:sz w:val="24"/>
          <w:szCs w:val="24"/>
          <w:rtl/>
        </w:rPr>
        <w:t>98-94</w:t>
      </w:r>
      <w:r w:rsidRPr="00A92BDC">
        <w:rPr>
          <w:rFonts w:ascii="IPT Nazanin" w:hAnsi="IPT Nazanin" w:cs="B Nazanin"/>
          <w:sz w:val="24"/>
          <w:szCs w:val="24"/>
          <w:rtl/>
        </w:rPr>
        <w:t xml:space="preserve"> روند </w:t>
      </w:r>
      <w:r w:rsidR="00580F1C">
        <w:rPr>
          <w:rFonts w:ascii="IPT Nazanin" w:hAnsi="IPT Nazanin" w:cs="B Nazanin" w:hint="cs"/>
          <w:sz w:val="24"/>
          <w:szCs w:val="24"/>
          <w:rtl/>
        </w:rPr>
        <w:t>افزایش</w:t>
      </w:r>
      <w:r w:rsidRPr="00A92BDC">
        <w:rPr>
          <w:rFonts w:ascii="IPT Nazanin" w:hAnsi="IPT Nazanin" w:cs="B Nazanin"/>
          <w:sz w:val="24"/>
          <w:szCs w:val="24"/>
          <w:rtl/>
        </w:rPr>
        <w:t xml:space="preserve"> داشته است</w:t>
      </w:r>
      <w:r w:rsidR="00580F1C">
        <w:rPr>
          <w:rFonts w:ascii="IPT Nazanin" w:hAnsi="IPT Nazanin" w:cs="B Nazanin" w:hint="cs"/>
          <w:sz w:val="24"/>
          <w:szCs w:val="24"/>
          <w:rtl/>
        </w:rPr>
        <w:t>.</w:t>
      </w:r>
      <w:r w:rsidR="00E123CE">
        <w:rPr>
          <w:rFonts w:ascii="IPT Nazanin" w:hAnsi="IPT Nazanin" w:cs="B Nazanin" w:hint="cs"/>
          <w:sz w:val="24"/>
          <w:szCs w:val="24"/>
          <w:rtl/>
        </w:rPr>
        <w:t xml:space="preserve"> </w:t>
      </w:r>
      <w:r w:rsidR="00F94EC5" w:rsidRPr="00A92BDC">
        <w:rPr>
          <w:rFonts w:ascii="IPT Nazanin" w:hAnsi="IPT Nazanin" w:cs="B Nazanin"/>
          <w:sz w:val="24"/>
          <w:szCs w:val="24"/>
          <w:rtl/>
        </w:rPr>
        <w:t>سرمایه شرکت‌های تعاونی های فعال</w:t>
      </w:r>
      <w:r w:rsidR="005C0D4C">
        <w:rPr>
          <w:rFonts w:ascii="IPT Nazanin" w:hAnsi="IPT Nazanin" w:cs="B Nazanin" w:hint="cs"/>
          <w:sz w:val="24"/>
          <w:szCs w:val="24"/>
          <w:rtl/>
        </w:rPr>
        <w:t xml:space="preserve"> تامین</w:t>
      </w:r>
      <w:r w:rsidR="00F94EC5" w:rsidRPr="00A92BDC">
        <w:rPr>
          <w:rFonts w:ascii="IPT Nazanin" w:hAnsi="IPT Nazanin" w:cs="B Nazanin"/>
          <w:sz w:val="24"/>
          <w:szCs w:val="24"/>
          <w:rtl/>
        </w:rPr>
        <w:t xml:space="preserve"> نیاز مصرف‌کنندگان در بین سال‌های</w:t>
      </w:r>
      <w:r w:rsidR="00580F1C">
        <w:rPr>
          <w:rFonts w:ascii="IPT Nazanin" w:hAnsi="IPT Nazanin" w:cs="B Nazanin" w:hint="cs"/>
          <w:sz w:val="24"/>
          <w:szCs w:val="24"/>
          <w:rtl/>
        </w:rPr>
        <w:t xml:space="preserve"> 98-94</w:t>
      </w:r>
      <w:r w:rsidR="00F94EC5" w:rsidRPr="00A92BDC">
        <w:rPr>
          <w:rFonts w:ascii="IPT Nazanin" w:hAnsi="IPT Nazanin" w:cs="B Nazanin"/>
          <w:sz w:val="24"/>
          <w:szCs w:val="24"/>
          <w:rtl/>
        </w:rPr>
        <w:t xml:space="preserve"> روند </w:t>
      </w:r>
      <w:r w:rsidR="00580F1C">
        <w:rPr>
          <w:rFonts w:ascii="IPT Nazanin" w:hAnsi="IPT Nazanin" w:cs="B Nazanin" w:hint="cs"/>
          <w:sz w:val="24"/>
          <w:szCs w:val="24"/>
          <w:rtl/>
        </w:rPr>
        <w:t>کاهشی</w:t>
      </w:r>
      <w:r w:rsidR="00F94EC5" w:rsidRPr="00A92BDC">
        <w:rPr>
          <w:rFonts w:ascii="IPT Nazanin" w:hAnsi="IPT Nazanin" w:cs="B Nazanin"/>
          <w:sz w:val="24"/>
          <w:szCs w:val="24"/>
          <w:rtl/>
        </w:rPr>
        <w:t xml:space="preserve"> داشته است</w:t>
      </w:r>
      <w:r w:rsidR="00580F1C">
        <w:rPr>
          <w:rFonts w:ascii="IPT Nazanin" w:hAnsi="IPT Nazanin" w:cs="B Nazanin" w:hint="cs"/>
          <w:sz w:val="24"/>
          <w:szCs w:val="24"/>
          <w:rtl/>
        </w:rPr>
        <w:t>.</w:t>
      </w:r>
      <w:r w:rsidR="00F94EC5" w:rsidRPr="00A92BDC">
        <w:rPr>
          <w:rFonts w:ascii="IPT Nazanin" w:hAnsi="IPT Nazanin" w:cs="B Nazanin"/>
          <w:sz w:val="24"/>
          <w:szCs w:val="24"/>
          <w:rtl/>
        </w:rPr>
        <w:t xml:space="preserve"> </w:t>
      </w:r>
      <w:r w:rsidR="005C0D4C" w:rsidRPr="00A92BDC">
        <w:rPr>
          <w:rFonts w:ascii="IPT Nazanin" w:hAnsi="IPT Nazanin" w:cs="B Nazanin"/>
          <w:sz w:val="24"/>
          <w:szCs w:val="24"/>
          <w:rtl/>
        </w:rPr>
        <w:t xml:space="preserve">میزان سرمایه تعاونی‌های خدماتی فعال در بین سال‌های </w:t>
      </w:r>
      <w:r w:rsidR="005C0D4C">
        <w:rPr>
          <w:rFonts w:ascii="IPT Nazanin" w:hAnsi="IPT Nazanin" w:cs="B Nazanin" w:hint="cs"/>
          <w:sz w:val="24"/>
          <w:szCs w:val="24"/>
          <w:rtl/>
        </w:rPr>
        <w:t>96</w:t>
      </w:r>
      <w:r w:rsidR="005C0D4C">
        <w:rPr>
          <w:rFonts w:ascii="IPT Nazanin" w:hAnsi="IPT Nazanin" w:cs="B Nazanin"/>
          <w:sz w:val="24"/>
          <w:szCs w:val="24"/>
          <w:rtl/>
        </w:rPr>
        <w:t>-9</w:t>
      </w:r>
      <w:r w:rsidR="00E123CE">
        <w:rPr>
          <w:rFonts w:ascii="IPT Nazanin" w:hAnsi="IPT Nazanin" w:cs="B Nazanin" w:hint="cs"/>
          <w:sz w:val="24"/>
          <w:szCs w:val="24"/>
          <w:rtl/>
        </w:rPr>
        <w:t>4</w:t>
      </w:r>
      <w:r w:rsidR="005C0D4C">
        <w:rPr>
          <w:rFonts w:ascii="IPT Nazanin" w:hAnsi="IPT Nazanin" w:cs="B Nazanin"/>
          <w:sz w:val="24"/>
          <w:szCs w:val="24"/>
          <w:rtl/>
        </w:rPr>
        <w:t xml:space="preserve"> روند افزایشی داشته است</w:t>
      </w:r>
      <w:r w:rsidR="005C0D4C">
        <w:rPr>
          <w:rFonts w:ascii="IPT Nazanin" w:hAnsi="IPT Nazanin" w:cs="B Nazanin" w:hint="cs"/>
          <w:sz w:val="24"/>
          <w:szCs w:val="24"/>
          <w:rtl/>
        </w:rPr>
        <w:t xml:space="preserve"> اما در سال 97 کاهش یافته است.</w:t>
      </w:r>
      <w:r w:rsidR="00E123CE">
        <w:rPr>
          <w:rFonts w:ascii="IPT Nazanin" w:hAnsi="IPT Nazanin" w:cs="B Nazanin" w:hint="cs"/>
          <w:sz w:val="24"/>
          <w:szCs w:val="24"/>
          <w:rtl/>
        </w:rPr>
        <w:t xml:space="preserve"> </w:t>
      </w:r>
      <w:r w:rsidR="00F94EC5" w:rsidRPr="00A92BDC">
        <w:rPr>
          <w:rFonts w:ascii="IPT Nazanin" w:hAnsi="IPT Nazanin" w:cs="B Nazanin"/>
          <w:sz w:val="24"/>
          <w:szCs w:val="24"/>
          <w:rtl/>
        </w:rPr>
        <w:t xml:space="preserve">سرمایه شرکت‌های تعاونی‌های فعال روستایی </w:t>
      </w:r>
      <w:r w:rsidR="00E123CE">
        <w:rPr>
          <w:rFonts w:ascii="IPT Nazanin" w:hAnsi="IPT Nazanin" w:cs="B Nazanin" w:hint="cs"/>
          <w:sz w:val="24"/>
          <w:szCs w:val="24"/>
          <w:rtl/>
        </w:rPr>
        <w:t>در بین سال های 98-94 روند افزایشی منظمی را طی کرده است.</w:t>
      </w:r>
    </w:p>
    <w:p w14:paraId="1D365CB9" w14:textId="77777777" w:rsidR="00F94EC5" w:rsidRPr="00A92BDC" w:rsidRDefault="00F94EC5" w:rsidP="00F94EC5">
      <w:pPr>
        <w:rPr>
          <w:rFonts w:ascii="IPT Nazanin" w:hAnsi="IPT Nazanin"/>
          <w:rtl/>
        </w:rPr>
      </w:pPr>
    </w:p>
    <w:p w14:paraId="498FEAAA" w14:textId="77777777" w:rsidR="00F94EC5" w:rsidRPr="00A92BDC" w:rsidRDefault="00F94EC5" w:rsidP="00F94EC5">
      <w:pPr>
        <w:rPr>
          <w:rFonts w:ascii="IPT Nazanin" w:hAnsi="IPT Nazanin"/>
          <w:rtl/>
        </w:rPr>
      </w:pPr>
    </w:p>
    <w:p w14:paraId="312A6436" w14:textId="77777777" w:rsidR="00F94EC5" w:rsidRPr="00A92BDC" w:rsidRDefault="00F94EC5" w:rsidP="00F94EC5">
      <w:pPr>
        <w:rPr>
          <w:rFonts w:ascii="IPT Nazanin" w:hAnsi="IPT Nazanin"/>
          <w:rtl/>
        </w:rPr>
      </w:pPr>
    </w:p>
    <w:p w14:paraId="42532709" w14:textId="77777777" w:rsidR="00F94EC5" w:rsidRPr="00A92BDC" w:rsidRDefault="00F94EC5" w:rsidP="00F94EC5">
      <w:pPr>
        <w:rPr>
          <w:rFonts w:ascii="IPT Nazanin" w:hAnsi="IPT Nazanin"/>
          <w:rtl/>
        </w:rPr>
      </w:pPr>
    </w:p>
    <w:p w14:paraId="0B0D5FB0" w14:textId="77777777" w:rsidR="00F94EC5" w:rsidRPr="00A92BDC" w:rsidRDefault="00F94EC5" w:rsidP="00F94EC5">
      <w:pPr>
        <w:rPr>
          <w:rFonts w:ascii="IPT Nazanin" w:hAnsi="IPT Nazanin"/>
          <w:rtl/>
        </w:rPr>
      </w:pPr>
    </w:p>
    <w:p w14:paraId="1B1C8721" w14:textId="77777777" w:rsidR="00F94EC5" w:rsidRPr="00A92BDC" w:rsidRDefault="00F94EC5" w:rsidP="00F94EC5">
      <w:pPr>
        <w:rPr>
          <w:rFonts w:ascii="IPT Nazanin" w:hAnsi="IPT Nazanin"/>
          <w:rtl/>
        </w:rPr>
      </w:pPr>
    </w:p>
    <w:p w14:paraId="3078CC90" w14:textId="77777777" w:rsidR="00F94EC5" w:rsidRDefault="00F94EC5" w:rsidP="00F94EC5">
      <w:pPr>
        <w:rPr>
          <w:rFonts w:ascii="IPT Nazanin" w:hAnsi="IPT Nazanin"/>
        </w:rPr>
      </w:pPr>
    </w:p>
    <w:p w14:paraId="254C8668" w14:textId="77777777" w:rsidR="005576FB" w:rsidRPr="00A92BDC" w:rsidRDefault="005576FB" w:rsidP="00F94EC5">
      <w:pPr>
        <w:rPr>
          <w:rFonts w:ascii="IPT Nazanin" w:hAnsi="IPT Nazanin"/>
          <w:rtl/>
        </w:rPr>
      </w:pPr>
    </w:p>
    <w:p w14:paraId="03CD124F" w14:textId="77777777" w:rsidR="00F94EC5" w:rsidRPr="00A92BDC" w:rsidRDefault="00F94EC5" w:rsidP="00F94EC5">
      <w:pPr>
        <w:jc w:val="center"/>
        <w:rPr>
          <w:rFonts w:ascii="IPT Nazanin" w:hAnsi="IPT Nazanin"/>
          <w:sz w:val="24"/>
          <w:szCs w:val="24"/>
          <w:rtl/>
        </w:rPr>
      </w:pPr>
      <w:r w:rsidRPr="00A92BDC">
        <w:rPr>
          <w:rFonts w:ascii="IPT Nazanin" w:hAnsi="IPT Nazanin" w:cs="B Nazanin"/>
          <w:sz w:val="24"/>
          <w:szCs w:val="24"/>
          <w:rtl/>
        </w:rPr>
        <w:lastRenderedPageBreak/>
        <w:t>نمودار(1-6): سرمایه انواع</w:t>
      </w:r>
      <w:r w:rsidRPr="00A92BDC">
        <w:rPr>
          <w:rFonts w:ascii="IPT Nazanin" w:eastAsia="Times New Roman" w:hAnsi="IPT Nazanin" w:cs="B Nazanin"/>
          <w:color w:val="262626"/>
          <w:sz w:val="24"/>
          <w:szCs w:val="24"/>
          <w:rtl/>
        </w:rPr>
        <w:t xml:space="preserve"> شرکت‌هاي تعاونی</w:t>
      </w:r>
    </w:p>
    <w:p w14:paraId="6D4421F6" w14:textId="77777777" w:rsidR="00F94EC5" w:rsidRPr="00A92BDC" w:rsidRDefault="005576FB" w:rsidP="00F94EC5">
      <w:pPr>
        <w:jc w:val="center"/>
        <w:rPr>
          <w:rFonts w:ascii="IPT Nazanin" w:hAnsi="IPT Nazanin"/>
          <w:rtl/>
        </w:rPr>
      </w:pPr>
      <w:r>
        <w:rPr>
          <w:noProof/>
          <w:lang w:bidi="ar-SA"/>
        </w:rPr>
        <w:drawing>
          <wp:inline distT="0" distB="0" distL="0" distR="0" wp14:anchorId="414E48C3" wp14:editId="734A314F">
            <wp:extent cx="5797858" cy="5172179"/>
            <wp:effectExtent l="76200" t="76200" r="69850" b="66675"/>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9D7BC39" w14:textId="1248916C" w:rsidR="00F94EC5" w:rsidRPr="007B6B4D" w:rsidRDefault="007B6B4D" w:rsidP="00DE3B8E">
      <w:pPr>
        <w:jc w:val="both"/>
        <w:rPr>
          <w:rFonts w:ascii="IPT Nazanin" w:hAnsi="IPT Nazanin" w:cs="B Nazanin"/>
          <w:sz w:val="24"/>
          <w:szCs w:val="24"/>
        </w:rPr>
      </w:pPr>
      <w:r w:rsidRPr="007B6B4D">
        <w:rPr>
          <w:rFonts w:ascii="IPT Nazanin" w:hAnsi="IPT Nazanin" w:cs="B Nazanin" w:hint="cs"/>
          <w:sz w:val="24"/>
          <w:szCs w:val="24"/>
          <w:rtl/>
        </w:rPr>
        <w:t xml:space="preserve">سرمایه تعاونی های فعال تامین نیاز تولیدکننده در بین سال های </w:t>
      </w:r>
      <w:r w:rsidR="00DE3B8E">
        <w:rPr>
          <w:rFonts w:ascii="IPT Nazanin" w:hAnsi="IPT Nazanin" w:cs="B Nazanin" w:hint="cs"/>
          <w:sz w:val="24"/>
          <w:szCs w:val="24"/>
          <w:rtl/>
        </w:rPr>
        <w:t>98</w:t>
      </w:r>
      <w:r w:rsidRPr="007B6B4D">
        <w:rPr>
          <w:rFonts w:ascii="IPT Nazanin" w:hAnsi="IPT Nazanin" w:cs="B Nazanin" w:hint="cs"/>
          <w:sz w:val="24"/>
          <w:szCs w:val="24"/>
          <w:rtl/>
        </w:rPr>
        <w:t>-9</w:t>
      </w:r>
      <w:r w:rsidR="00DE3B8E">
        <w:rPr>
          <w:rFonts w:ascii="IPT Nazanin" w:hAnsi="IPT Nazanin" w:cs="B Nazanin" w:hint="cs"/>
          <w:sz w:val="24"/>
          <w:szCs w:val="24"/>
          <w:rtl/>
        </w:rPr>
        <w:t>4</w:t>
      </w:r>
      <w:r w:rsidRPr="007B6B4D">
        <w:rPr>
          <w:rFonts w:ascii="IPT Nazanin" w:hAnsi="IPT Nazanin" w:cs="B Nazanin" w:hint="cs"/>
          <w:sz w:val="24"/>
          <w:szCs w:val="24"/>
          <w:rtl/>
        </w:rPr>
        <w:t xml:space="preserve"> روند </w:t>
      </w:r>
      <w:r w:rsidR="00DE3B8E">
        <w:rPr>
          <w:rFonts w:ascii="IPT Nazanin" w:hAnsi="IPT Nazanin" w:cs="B Nazanin" w:hint="cs"/>
          <w:sz w:val="24"/>
          <w:szCs w:val="24"/>
          <w:rtl/>
        </w:rPr>
        <w:t>افزایشی</w:t>
      </w:r>
      <w:r w:rsidRPr="007B6B4D">
        <w:rPr>
          <w:rFonts w:ascii="IPT Nazanin" w:hAnsi="IPT Nazanin" w:cs="B Nazanin" w:hint="cs"/>
          <w:sz w:val="24"/>
          <w:szCs w:val="24"/>
          <w:rtl/>
        </w:rPr>
        <w:t xml:space="preserve"> داشته است</w:t>
      </w:r>
      <w:r w:rsidR="00DE3B8E">
        <w:rPr>
          <w:rFonts w:ascii="IPT Nazanin" w:hAnsi="IPT Nazanin" w:cs="B Nazanin" w:hint="cs"/>
          <w:sz w:val="24"/>
          <w:szCs w:val="24"/>
          <w:rtl/>
        </w:rPr>
        <w:t xml:space="preserve">. سرمایه تعاونی های تامین نیاز مصرف کنندگان در بین سال های 98-94 روند کاهشی را طی کرده است. </w:t>
      </w:r>
      <w:r>
        <w:rPr>
          <w:rFonts w:ascii="IPT Nazanin" w:hAnsi="IPT Nazanin" w:cs="B Nazanin" w:hint="cs"/>
          <w:sz w:val="24"/>
          <w:szCs w:val="24"/>
          <w:rtl/>
        </w:rPr>
        <w:t>سرمایه تعاونی های خداتی فعال در بین سال های 96-</w:t>
      </w:r>
      <w:r w:rsidR="00DE3B8E">
        <w:rPr>
          <w:rFonts w:ascii="IPT Nazanin" w:hAnsi="IPT Nazanin" w:cs="B Nazanin" w:hint="cs"/>
          <w:sz w:val="24"/>
          <w:szCs w:val="24"/>
          <w:rtl/>
        </w:rPr>
        <w:t>94</w:t>
      </w:r>
      <w:r>
        <w:rPr>
          <w:rFonts w:ascii="IPT Nazanin" w:hAnsi="IPT Nazanin" w:cs="B Nazanin" w:hint="cs"/>
          <w:sz w:val="24"/>
          <w:szCs w:val="24"/>
          <w:rtl/>
        </w:rPr>
        <w:t xml:space="preserve"> روند افزایشی داشته است اما در سال 97 رو به کاهش گذاشته است. سرمایه تعاونی های فعال روستایی در بین سال های 9</w:t>
      </w:r>
      <w:r w:rsidR="00DE3B8E">
        <w:rPr>
          <w:rFonts w:ascii="IPT Nazanin" w:hAnsi="IPT Nazanin" w:cs="B Nazanin" w:hint="cs"/>
          <w:sz w:val="24"/>
          <w:szCs w:val="24"/>
          <w:rtl/>
        </w:rPr>
        <w:t>8</w:t>
      </w:r>
      <w:r>
        <w:rPr>
          <w:rFonts w:ascii="IPT Nazanin" w:hAnsi="IPT Nazanin" w:cs="B Nazanin" w:hint="cs"/>
          <w:sz w:val="24"/>
          <w:szCs w:val="24"/>
          <w:rtl/>
        </w:rPr>
        <w:t>-</w:t>
      </w:r>
      <w:r w:rsidR="00DE3B8E">
        <w:rPr>
          <w:rFonts w:ascii="IPT Nazanin" w:hAnsi="IPT Nazanin" w:cs="B Nazanin" w:hint="cs"/>
          <w:sz w:val="24"/>
          <w:szCs w:val="24"/>
          <w:rtl/>
        </w:rPr>
        <w:t>94</w:t>
      </w:r>
      <w:r>
        <w:rPr>
          <w:rFonts w:ascii="IPT Nazanin" w:hAnsi="IPT Nazanin" w:cs="B Nazanin" w:hint="cs"/>
          <w:sz w:val="24"/>
          <w:szCs w:val="24"/>
          <w:rtl/>
        </w:rPr>
        <w:t xml:space="preserve"> روند افزایشی منظمی را تجربه کرده است.</w:t>
      </w:r>
    </w:p>
    <w:p w14:paraId="145CB93E" w14:textId="77777777" w:rsidR="00F94EC5" w:rsidRPr="00A92BDC" w:rsidRDefault="00F94EC5" w:rsidP="00F94EC5">
      <w:pPr>
        <w:rPr>
          <w:rFonts w:ascii="IPT Nazanin" w:hAnsi="IPT Nazanin"/>
        </w:rPr>
      </w:pPr>
    </w:p>
    <w:p w14:paraId="443B2D88" w14:textId="77777777" w:rsidR="00F94EC5" w:rsidRPr="00A92BDC" w:rsidRDefault="00F94EC5" w:rsidP="00F94EC5">
      <w:pPr>
        <w:rPr>
          <w:rFonts w:ascii="IPT Nazanin" w:hAnsi="IPT Nazanin"/>
        </w:rPr>
      </w:pPr>
    </w:p>
    <w:p w14:paraId="2D4E821D" w14:textId="77777777" w:rsidR="00F94EC5" w:rsidRPr="00A92BDC" w:rsidRDefault="00F94EC5" w:rsidP="00F94EC5">
      <w:pPr>
        <w:rPr>
          <w:rFonts w:ascii="IPT Nazanin" w:hAnsi="IPT Nazanin"/>
        </w:rPr>
      </w:pPr>
    </w:p>
    <w:p w14:paraId="37E265DB" w14:textId="77777777" w:rsidR="00F94EC5" w:rsidRPr="00A92BDC" w:rsidRDefault="00F94EC5" w:rsidP="00F94EC5">
      <w:pPr>
        <w:rPr>
          <w:rFonts w:ascii="IPT Nazanin" w:hAnsi="IPT Nazanin"/>
        </w:rPr>
      </w:pPr>
    </w:p>
    <w:p w14:paraId="036A5BCD" w14:textId="77777777" w:rsidR="00F94EC5" w:rsidRPr="00A92BDC" w:rsidRDefault="00F94EC5" w:rsidP="00F94EC5">
      <w:pPr>
        <w:rPr>
          <w:rFonts w:ascii="IPT Nazanin" w:hAnsi="IPT Nazanin"/>
        </w:rPr>
      </w:pPr>
    </w:p>
    <w:p w14:paraId="067517D7" w14:textId="77777777" w:rsidR="00F94EC5" w:rsidRPr="00A92BDC" w:rsidRDefault="00F94EC5" w:rsidP="00F94EC5">
      <w:pPr>
        <w:rPr>
          <w:rFonts w:ascii="IPT Nazanin" w:hAnsi="IPT Nazanin" w:cs="B Nazanin"/>
          <w:b/>
          <w:bCs/>
          <w:sz w:val="26"/>
          <w:szCs w:val="26"/>
          <w:rtl/>
        </w:rPr>
      </w:pPr>
      <w:r w:rsidRPr="00A92BDC">
        <w:rPr>
          <w:rFonts w:ascii="IPT Nazanin" w:hAnsi="IPT Nazanin" w:cs="B Nazanin"/>
          <w:b/>
          <w:bCs/>
          <w:sz w:val="26"/>
          <w:szCs w:val="26"/>
          <w:rtl/>
        </w:rPr>
        <w:lastRenderedPageBreak/>
        <w:t>1-2- بخش حمل و نقل جاده‌ای</w:t>
      </w:r>
    </w:p>
    <w:p w14:paraId="552037F8" w14:textId="77777777" w:rsidR="00F94EC5" w:rsidRPr="00A92BDC" w:rsidRDefault="00F94EC5" w:rsidP="00F94EC5">
      <w:pPr>
        <w:jc w:val="center"/>
        <w:rPr>
          <w:rFonts w:ascii="IPT Nazanin" w:hAnsi="IPT Nazanin" w:cs="B Nazanin"/>
          <w:sz w:val="24"/>
          <w:szCs w:val="24"/>
          <w:rtl/>
        </w:rPr>
      </w:pPr>
      <w:r w:rsidRPr="00A92BDC">
        <w:rPr>
          <w:rFonts w:ascii="IPT Nazanin" w:hAnsi="IPT Nazanin" w:cs="B Nazanin"/>
          <w:sz w:val="24"/>
          <w:szCs w:val="24"/>
          <w:rtl/>
        </w:rPr>
        <w:t>جدول (2-1): اطلاعات مربوط به شاخص</w:t>
      </w:r>
      <w:r w:rsidRPr="00A92BDC">
        <w:rPr>
          <w:rFonts w:ascii="IPT Nazanin" w:hAnsi="IPT Nazanin" w:cs="B Nazanin"/>
          <w:sz w:val="24"/>
          <w:szCs w:val="24"/>
          <w:rtl/>
        </w:rPr>
        <w:softHyphen/>
        <w:t xml:space="preserve">های بخش حمل و نقل جاده‌ای </w:t>
      </w:r>
    </w:p>
    <w:tbl>
      <w:tblPr>
        <w:bidiVisual/>
        <w:tblW w:w="9905" w:type="dxa"/>
        <w:tblCellMar>
          <w:left w:w="0" w:type="dxa"/>
          <w:right w:w="0" w:type="dxa"/>
        </w:tblCellMar>
        <w:tblLook w:val="04A0" w:firstRow="1" w:lastRow="0" w:firstColumn="1" w:lastColumn="0" w:noHBand="0" w:noVBand="1"/>
      </w:tblPr>
      <w:tblGrid>
        <w:gridCol w:w="4098"/>
        <w:gridCol w:w="886"/>
        <w:gridCol w:w="1024"/>
        <w:gridCol w:w="1024"/>
        <w:gridCol w:w="1079"/>
        <w:gridCol w:w="897"/>
        <w:gridCol w:w="897"/>
      </w:tblGrid>
      <w:tr w:rsidR="00B27EC6" w14:paraId="38EED58E" w14:textId="77777777" w:rsidTr="00B27EC6">
        <w:trPr>
          <w:trHeight w:val="391"/>
        </w:trPr>
        <w:tc>
          <w:tcPr>
            <w:tcW w:w="4102" w:type="dxa"/>
            <w:tcBorders>
              <w:top w:val="single" w:sz="4" w:space="0" w:color="auto"/>
              <w:left w:val="single" w:sz="4" w:space="0" w:color="auto"/>
              <w:bottom w:val="single" w:sz="4" w:space="0" w:color="auto"/>
              <w:right w:val="single" w:sz="4" w:space="0" w:color="auto"/>
            </w:tcBorders>
            <w:shd w:val="clear" w:color="000000" w:fill="DFF9F9"/>
            <w:tcMar>
              <w:top w:w="15" w:type="dxa"/>
              <w:left w:w="15" w:type="dxa"/>
              <w:bottom w:w="0" w:type="dxa"/>
              <w:right w:w="15" w:type="dxa"/>
            </w:tcMar>
            <w:vAlign w:val="center"/>
            <w:hideMark/>
          </w:tcPr>
          <w:p w14:paraId="50100D05" w14:textId="77777777" w:rsidR="00B27EC6" w:rsidRDefault="00B27EC6">
            <w:pPr>
              <w:jc w:val="center"/>
              <w:rPr>
                <w:rFonts w:ascii="Calibri" w:hAnsi="Calibri" w:cs="B Nazanin"/>
                <w:b/>
                <w:bCs/>
                <w:color w:val="262626"/>
                <w:lang w:bidi="ar-SA"/>
              </w:rPr>
            </w:pPr>
            <w:r>
              <w:rPr>
                <w:rFonts w:ascii="Calibri" w:hAnsi="Calibri" w:cs="B Nazanin" w:hint="cs"/>
                <w:b/>
                <w:bCs/>
                <w:color w:val="262626"/>
                <w:rtl/>
              </w:rPr>
              <w:t xml:space="preserve">شاخص </w:t>
            </w:r>
          </w:p>
        </w:tc>
        <w:tc>
          <w:tcPr>
            <w:tcW w:w="879" w:type="dxa"/>
            <w:tcBorders>
              <w:top w:val="single" w:sz="4" w:space="0" w:color="auto"/>
              <w:left w:val="single" w:sz="4" w:space="0" w:color="auto"/>
              <w:bottom w:val="single" w:sz="4" w:space="0" w:color="auto"/>
              <w:right w:val="single" w:sz="4" w:space="0" w:color="auto"/>
            </w:tcBorders>
            <w:shd w:val="clear" w:color="000000" w:fill="DFF9F9"/>
            <w:tcMar>
              <w:top w:w="15" w:type="dxa"/>
              <w:left w:w="15" w:type="dxa"/>
              <w:bottom w:w="0" w:type="dxa"/>
              <w:right w:w="15" w:type="dxa"/>
            </w:tcMar>
            <w:vAlign w:val="center"/>
            <w:hideMark/>
          </w:tcPr>
          <w:p w14:paraId="12D05030" w14:textId="77777777" w:rsidR="00B27EC6" w:rsidRDefault="00B27EC6">
            <w:pPr>
              <w:jc w:val="center"/>
              <w:rPr>
                <w:rFonts w:ascii="Calibri" w:hAnsi="Calibri" w:cs="B Nazanin"/>
                <w:b/>
                <w:bCs/>
                <w:color w:val="262626"/>
                <w:rtl/>
              </w:rPr>
            </w:pPr>
            <w:r>
              <w:rPr>
                <w:rFonts w:ascii="Calibri" w:hAnsi="Calibri" w:cs="B Nazanin" w:hint="cs"/>
                <w:b/>
                <w:bCs/>
                <w:color w:val="262626"/>
                <w:rtl/>
              </w:rPr>
              <w:t xml:space="preserve"> معیار سنجش </w:t>
            </w:r>
          </w:p>
        </w:tc>
        <w:tc>
          <w:tcPr>
            <w:tcW w:w="1025" w:type="dxa"/>
            <w:tcBorders>
              <w:top w:val="single" w:sz="4" w:space="0" w:color="auto"/>
              <w:left w:val="single" w:sz="4" w:space="0" w:color="auto"/>
              <w:bottom w:val="single" w:sz="4" w:space="0" w:color="auto"/>
              <w:right w:val="single" w:sz="4" w:space="0" w:color="auto"/>
            </w:tcBorders>
            <w:shd w:val="clear" w:color="000000" w:fill="DFF9F9"/>
            <w:tcMar>
              <w:top w:w="15" w:type="dxa"/>
              <w:left w:w="15" w:type="dxa"/>
              <w:bottom w:w="0" w:type="dxa"/>
              <w:right w:w="15" w:type="dxa"/>
            </w:tcMar>
            <w:vAlign w:val="center"/>
            <w:hideMark/>
          </w:tcPr>
          <w:p w14:paraId="5CA0ECF8" w14:textId="77777777" w:rsidR="00B27EC6" w:rsidRDefault="00B27EC6">
            <w:pPr>
              <w:jc w:val="center"/>
              <w:rPr>
                <w:rFonts w:ascii="Calibri" w:hAnsi="Calibri" w:cs="B Nazanin"/>
                <w:b/>
                <w:bCs/>
                <w:color w:val="262626"/>
                <w:rtl/>
              </w:rPr>
            </w:pPr>
            <w:r>
              <w:rPr>
                <w:rFonts w:ascii="Calibri" w:hAnsi="Calibri" w:cs="B Nazanin" w:hint="cs"/>
                <w:b/>
                <w:bCs/>
                <w:color w:val="262626"/>
                <w:rtl/>
              </w:rPr>
              <w:t xml:space="preserve"> سال94 </w:t>
            </w:r>
          </w:p>
        </w:tc>
        <w:tc>
          <w:tcPr>
            <w:tcW w:w="1025" w:type="dxa"/>
            <w:tcBorders>
              <w:top w:val="single" w:sz="4" w:space="0" w:color="auto"/>
              <w:left w:val="single" w:sz="4" w:space="0" w:color="auto"/>
              <w:bottom w:val="single" w:sz="4" w:space="0" w:color="auto"/>
              <w:right w:val="single" w:sz="4" w:space="0" w:color="auto"/>
            </w:tcBorders>
            <w:shd w:val="clear" w:color="000000" w:fill="DFF9F9"/>
            <w:tcMar>
              <w:top w:w="15" w:type="dxa"/>
              <w:left w:w="15" w:type="dxa"/>
              <w:bottom w:w="0" w:type="dxa"/>
              <w:right w:w="15" w:type="dxa"/>
            </w:tcMar>
            <w:vAlign w:val="center"/>
            <w:hideMark/>
          </w:tcPr>
          <w:p w14:paraId="24AFD464" w14:textId="77777777" w:rsidR="00B27EC6" w:rsidRDefault="00B27EC6">
            <w:pPr>
              <w:jc w:val="center"/>
              <w:rPr>
                <w:rFonts w:ascii="Calibri" w:hAnsi="Calibri" w:cs="B Nazanin"/>
                <w:b/>
                <w:bCs/>
                <w:color w:val="262626"/>
                <w:rtl/>
              </w:rPr>
            </w:pPr>
            <w:r>
              <w:rPr>
                <w:rFonts w:ascii="Calibri" w:hAnsi="Calibri" w:cs="B Nazanin" w:hint="cs"/>
                <w:b/>
                <w:bCs/>
                <w:color w:val="262626"/>
                <w:rtl/>
              </w:rPr>
              <w:t xml:space="preserve"> سال95 </w:t>
            </w:r>
          </w:p>
        </w:tc>
        <w:tc>
          <w:tcPr>
            <w:tcW w:w="1080" w:type="dxa"/>
            <w:tcBorders>
              <w:top w:val="single" w:sz="4" w:space="0" w:color="auto"/>
              <w:left w:val="single" w:sz="4" w:space="0" w:color="auto"/>
              <w:bottom w:val="single" w:sz="4" w:space="0" w:color="auto"/>
              <w:right w:val="single" w:sz="4" w:space="0" w:color="auto"/>
            </w:tcBorders>
            <w:shd w:val="clear" w:color="000000" w:fill="DFF9F9"/>
            <w:tcMar>
              <w:top w:w="15" w:type="dxa"/>
              <w:left w:w="15" w:type="dxa"/>
              <w:bottom w:w="0" w:type="dxa"/>
              <w:right w:w="15" w:type="dxa"/>
            </w:tcMar>
            <w:vAlign w:val="center"/>
            <w:hideMark/>
          </w:tcPr>
          <w:p w14:paraId="0873C232" w14:textId="77777777" w:rsidR="00B27EC6" w:rsidRDefault="00B27EC6">
            <w:pPr>
              <w:jc w:val="center"/>
              <w:rPr>
                <w:rFonts w:ascii="Calibri" w:hAnsi="Calibri" w:cs="B Nazanin"/>
                <w:b/>
                <w:bCs/>
                <w:color w:val="262626"/>
                <w:rtl/>
              </w:rPr>
            </w:pPr>
            <w:r>
              <w:rPr>
                <w:rFonts w:ascii="Calibri" w:hAnsi="Calibri" w:cs="B Nazanin" w:hint="cs"/>
                <w:b/>
                <w:bCs/>
                <w:color w:val="262626"/>
                <w:rtl/>
              </w:rPr>
              <w:t xml:space="preserve"> سال96 </w:t>
            </w:r>
          </w:p>
        </w:tc>
        <w:tc>
          <w:tcPr>
            <w:tcW w:w="897" w:type="dxa"/>
            <w:tcBorders>
              <w:top w:val="single" w:sz="4" w:space="0" w:color="auto"/>
              <w:left w:val="single" w:sz="4" w:space="0" w:color="auto"/>
              <w:bottom w:val="single" w:sz="4" w:space="0" w:color="auto"/>
              <w:right w:val="single" w:sz="4" w:space="0" w:color="auto"/>
            </w:tcBorders>
            <w:shd w:val="clear" w:color="000000" w:fill="DFF9F9"/>
            <w:tcMar>
              <w:top w:w="15" w:type="dxa"/>
              <w:left w:w="15" w:type="dxa"/>
              <w:bottom w:w="0" w:type="dxa"/>
              <w:right w:w="15" w:type="dxa"/>
            </w:tcMar>
            <w:vAlign w:val="center"/>
            <w:hideMark/>
          </w:tcPr>
          <w:p w14:paraId="5BED9EAD" w14:textId="77777777" w:rsidR="00B27EC6" w:rsidRDefault="00B27EC6">
            <w:pPr>
              <w:jc w:val="center"/>
              <w:rPr>
                <w:rFonts w:ascii="Calibri" w:hAnsi="Calibri" w:cs="B Nazanin"/>
                <w:b/>
                <w:bCs/>
                <w:color w:val="262626"/>
                <w:rtl/>
              </w:rPr>
            </w:pPr>
            <w:r>
              <w:rPr>
                <w:rFonts w:ascii="Calibri" w:hAnsi="Calibri" w:cs="B Nazanin" w:hint="cs"/>
                <w:b/>
                <w:bCs/>
                <w:color w:val="262626"/>
                <w:rtl/>
              </w:rPr>
              <w:t xml:space="preserve"> سال 97 </w:t>
            </w:r>
          </w:p>
        </w:tc>
        <w:tc>
          <w:tcPr>
            <w:tcW w:w="897" w:type="dxa"/>
            <w:tcBorders>
              <w:top w:val="single" w:sz="4" w:space="0" w:color="auto"/>
              <w:left w:val="single" w:sz="4" w:space="0" w:color="auto"/>
              <w:bottom w:val="single" w:sz="4" w:space="0" w:color="auto"/>
              <w:right w:val="single" w:sz="4" w:space="0" w:color="auto"/>
            </w:tcBorders>
            <w:shd w:val="clear" w:color="000000" w:fill="DFF9F9"/>
            <w:tcMar>
              <w:top w:w="15" w:type="dxa"/>
              <w:left w:w="15" w:type="dxa"/>
              <w:bottom w:w="0" w:type="dxa"/>
              <w:right w:w="15" w:type="dxa"/>
            </w:tcMar>
            <w:vAlign w:val="center"/>
            <w:hideMark/>
          </w:tcPr>
          <w:p w14:paraId="45ED3AA0" w14:textId="77777777" w:rsidR="00B27EC6" w:rsidRDefault="00B27EC6">
            <w:pPr>
              <w:jc w:val="center"/>
              <w:rPr>
                <w:rFonts w:ascii="Calibri" w:hAnsi="Calibri" w:cs="B Nazanin"/>
                <w:b/>
                <w:bCs/>
                <w:color w:val="262626"/>
                <w:rtl/>
              </w:rPr>
            </w:pPr>
            <w:r>
              <w:rPr>
                <w:rFonts w:ascii="Calibri" w:hAnsi="Calibri" w:cs="B Nazanin" w:hint="cs"/>
                <w:b/>
                <w:bCs/>
                <w:color w:val="262626"/>
                <w:rtl/>
              </w:rPr>
              <w:t xml:space="preserve"> سال98 </w:t>
            </w:r>
          </w:p>
        </w:tc>
      </w:tr>
      <w:tr w:rsidR="00B27EC6" w14:paraId="59590E68" w14:textId="77777777" w:rsidTr="00B27EC6">
        <w:trPr>
          <w:trHeight w:val="773"/>
        </w:trPr>
        <w:tc>
          <w:tcPr>
            <w:tcW w:w="4102" w:type="dxa"/>
            <w:tcBorders>
              <w:top w:val="nil"/>
              <w:left w:val="single" w:sz="4" w:space="0" w:color="auto"/>
              <w:bottom w:val="single" w:sz="4" w:space="0" w:color="auto"/>
              <w:right w:val="single" w:sz="4" w:space="0" w:color="auto"/>
            </w:tcBorders>
            <w:shd w:val="clear" w:color="000000" w:fill="DFF9F9"/>
            <w:tcMar>
              <w:top w:w="15" w:type="dxa"/>
              <w:left w:w="15" w:type="dxa"/>
              <w:bottom w:w="0" w:type="dxa"/>
              <w:right w:w="15" w:type="dxa"/>
            </w:tcMar>
            <w:vAlign w:val="center"/>
            <w:hideMark/>
          </w:tcPr>
          <w:p w14:paraId="3D8382BA" w14:textId="77777777" w:rsidR="00B27EC6" w:rsidRDefault="00B27EC6">
            <w:pPr>
              <w:jc w:val="center"/>
              <w:rPr>
                <w:rFonts w:ascii="Calibri" w:hAnsi="Calibri" w:cs="B Nazanin"/>
                <w:b/>
                <w:bCs/>
                <w:color w:val="161616"/>
                <w:rtl/>
              </w:rPr>
            </w:pPr>
            <w:r>
              <w:rPr>
                <w:rFonts w:ascii="Calibri" w:hAnsi="Calibri" w:cs="B Nazanin" w:hint="cs"/>
                <w:b/>
                <w:bCs/>
                <w:color w:val="161616"/>
                <w:rtl/>
              </w:rPr>
              <w:t xml:space="preserve"> سفر های درون استاني براساس صورت وضعيت حمل مسافر از طريق پايانه هاي مسافربري توسط انواع وسايل نقليه عمومي مسافري جاده اي  </w:t>
            </w:r>
          </w:p>
        </w:tc>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3AE0C0" w14:textId="77777777" w:rsidR="00B27EC6" w:rsidRDefault="00B27EC6">
            <w:pPr>
              <w:jc w:val="center"/>
              <w:rPr>
                <w:rFonts w:ascii="Calibri" w:hAnsi="Calibri" w:cs="B Nazanin"/>
                <w:color w:val="161616"/>
                <w:rtl/>
              </w:rPr>
            </w:pPr>
            <w:r>
              <w:rPr>
                <w:rFonts w:ascii="Calibri" w:hAnsi="Calibri" w:cs="B Nazanin" w:hint="cs"/>
                <w:color w:val="161616"/>
                <w:rtl/>
              </w:rPr>
              <w:t xml:space="preserve"> تعداد </w:t>
            </w:r>
          </w:p>
        </w:tc>
        <w:tc>
          <w:tcPr>
            <w:tcW w:w="102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2CD1504" w14:textId="3D4EECFF" w:rsidR="00B27EC6" w:rsidRPr="008066DF" w:rsidRDefault="00B27EC6">
            <w:pPr>
              <w:bidi w:val="0"/>
              <w:jc w:val="center"/>
              <w:rPr>
                <w:rFonts w:ascii="IPT Nazanin" w:hAnsi="IPT Nazanin" w:cs="B Nazanin"/>
                <w:color w:val="161616"/>
                <w:rtl/>
              </w:rPr>
            </w:pPr>
            <w:r w:rsidRPr="008066DF">
              <w:rPr>
                <w:rFonts w:ascii="IPT Nazanin" w:hAnsi="IPT Nazanin" w:cs="B Nazanin"/>
                <w:color w:val="161616"/>
              </w:rPr>
              <w:t></w:t>
            </w:r>
            <w:r w:rsidRPr="008066DF">
              <w:rPr>
                <w:rFonts w:ascii="IPT Nazanin" w:hAnsi="IPT Nazanin" w:cs="B Nazanin"/>
                <w:color w:val="161616"/>
              </w:rPr>
              <w:t></w:t>
            </w:r>
            <w:r w:rsid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p>
        </w:tc>
        <w:tc>
          <w:tcPr>
            <w:tcW w:w="102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0AC309D" w14:textId="5C09592B"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Pr="008066DF">
              <w:rPr>
                <w:rFonts w:ascii="IPT Nazanin" w:hAnsi="IPT Nazanin" w:cs="B Nazanin"/>
                <w:color w:val="161616"/>
              </w:rPr>
              <w:t></w:t>
            </w:r>
            <w:r w:rsid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p>
        </w:tc>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8D1E209" w14:textId="6DAEAA6C"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Pr="008066DF">
              <w:rPr>
                <w:rFonts w:ascii="IPT Nazanin" w:hAnsi="IPT Nazanin" w:cs="B Nazanin"/>
                <w:color w:val="161616"/>
              </w:rPr>
              <w:t></w:t>
            </w:r>
            <w:r w:rsid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p>
        </w:tc>
        <w:tc>
          <w:tcPr>
            <w:tcW w:w="89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6D9356E" w14:textId="60CCEF56"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Pr="008066DF">
              <w:rPr>
                <w:rFonts w:ascii="IPT Nazanin" w:hAnsi="IPT Nazanin" w:cs="B Nazanin"/>
                <w:color w:val="161616"/>
              </w:rPr>
              <w:t></w:t>
            </w:r>
            <w:r w:rsid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p>
        </w:tc>
        <w:tc>
          <w:tcPr>
            <w:tcW w:w="89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5E3A5B7" w14:textId="3106AB0E"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Pr="008066DF">
              <w:rPr>
                <w:rFonts w:ascii="IPT Nazanin" w:hAnsi="IPT Nazanin" w:cs="B Nazanin"/>
                <w:color w:val="161616"/>
              </w:rPr>
              <w:t></w:t>
            </w:r>
            <w:r w:rsid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p>
        </w:tc>
      </w:tr>
      <w:tr w:rsidR="00B27EC6" w14:paraId="1933A188" w14:textId="77777777" w:rsidTr="00B27EC6">
        <w:trPr>
          <w:trHeight w:val="835"/>
        </w:trPr>
        <w:tc>
          <w:tcPr>
            <w:tcW w:w="4102" w:type="dxa"/>
            <w:tcBorders>
              <w:top w:val="nil"/>
              <w:left w:val="single" w:sz="4" w:space="0" w:color="auto"/>
              <w:bottom w:val="single" w:sz="4" w:space="0" w:color="auto"/>
              <w:right w:val="single" w:sz="4" w:space="0" w:color="auto"/>
            </w:tcBorders>
            <w:shd w:val="clear" w:color="000000" w:fill="DFF9F9"/>
            <w:tcMar>
              <w:top w:w="15" w:type="dxa"/>
              <w:left w:w="15" w:type="dxa"/>
              <w:bottom w:w="0" w:type="dxa"/>
              <w:right w:w="15" w:type="dxa"/>
            </w:tcMar>
            <w:vAlign w:val="center"/>
            <w:hideMark/>
          </w:tcPr>
          <w:p w14:paraId="488A9D13" w14:textId="77777777" w:rsidR="00B27EC6" w:rsidRDefault="00B27EC6">
            <w:pPr>
              <w:jc w:val="center"/>
              <w:rPr>
                <w:rFonts w:ascii="Calibri" w:hAnsi="Calibri" w:cs="B Nazanin"/>
                <w:b/>
                <w:bCs/>
                <w:color w:val="161616"/>
              </w:rPr>
            </w:pPr>
            <w:r>
              <w:rPr>
                <w:rFonts w:ascii="Calibri" w:hAnsi="Calibri" w:cs="B Nazanin" w:hint="cs"/>
                <w:b/>
                <w:bCs/>
                <w:color w:val="161616"/>
                <w:rtl/>
              </w:rPr>
              <w:t xml:space="preserve">  مسافر جابجا شده درون استاني براساس صورت وضعيت حمل مسافر از طريق پايانه هاي مسافربري توسط انواع وسايل نقليه عمومي مسافري جاده اي  </w:t>
            </w:r>
          </w:p>
        </w:tc>
        <w:tc>
          <w:tcPr>
            <w:tcW w:w="0" w:type="auto"/>
            <w:tcBorders>
              <w:top w:val="nil"/>
              <w:left w:val="single" w:sz="4" w:space="0" w:color="auto"/>
              <w:bottom w:val="single" w:sz="4" w:space="0" w:color="auto"/>
              <w:right w:val="single" w:sz="4" w:space="0" w:color="auto"/>
            </w:tcBorders>
            <w:shd w:val="clear" w:color="000000" w:fill="F7FFFF"/>
            <w:noWrap/>
            <w:tcMar>
              <w:top w:w="15" w:type="dxa"/>
              <w:left w:w="15" w:type="dxa"/>
              <w:bottom w:w="0" w:type="dxa"/>
              <w:right w:w="15" w:type="dxa"/>
            </w:tcMar>
            <w:vAlign w:val="center"/>
            <w:hideMark/>
          </w:tcPr>
          <w:p w14:paraId="08B8ADF5" w14:textId="77777777" w:rsidR="00B27EC6" w:rsidRDefault="00B27EC6">
            <w:pPr>
              <w:jc w:val="center"/>
              <w:rPr>
                <w:rFonts w:ascii="Calibri" w:hAnsi="Calibri" w:cs="B Nazanin"/>
                <w:color w:val="161616"/>
                <w:rtl/>
              </w:rPr>
            </w:pPr>
            <w:r>
              <w:rPr>
                <w:rFonts w:ascii="Calibri" w:hAnsi="Calibri" w:cs="B Nazanin" w:hint="cs"/>
                <w:color w:val="161616"/>
                <w:rtl/>
              </w:rPr>
              <w:t xml:space="preserve"> تعداد </w:t>
            </w:r>
          </w:p>
        </w:tc>
        <w:tc>
          <w:tcPr>
            <w:tcW w:w="1025" w:type="dxa"/>
            <w:tcBorders>
              <w:top w:val="nil"/>
              <w:left w:val="single" w:sz="4" w:space="0" w:color="auto"/>
              <w:bottom w:val="single" w:sz="4" w:space="0" w:color="auto"/>
              <w:right w:val="single" w:sz="4" w:space="0" w:color="auto"/>
            </w:tcBorders>
            <w:shd w:val="clear" w:color="000000" w:fill="F7FFFF"/>
            <w:tcMar>
              <w:top w:w="15" w:type="dxa"/>
              <w:left w:w="15" w:type="dxa"/>
              <w:bottom w:w="0" w:type="dxa"/>
              <w:right w:w="15" w:type="dxa"/>
            </w:tcMar>
            <w:vAlign w:val="center"/>
            <w:hideMark/>
          </w:tcPr>
          <w:p w14:paraId="2FF6517E" w14:textId="67DD18BE" w:rsidR="00B27EC6" w:rsidRPr="008066DF" w:rsidRDefault="00B27EC6">
            <w:pPr>
              <w:bidi w:val="0"/>
              <w:jc w:val="center"/>
              <w:rPr>
                <w:rFonts w:ascii="IPT Nazanin" w:hAnsi="IPT Nazanin" w:cs="B Nazanin"/>
                <w:color w:val="161616"/>
                <w:rtl/>
              </w:rPr>
            </w:pPr>
            <w:r w:rsidRPr="008066DF">
              <w:rPr>
                <w:rFonts w:ascii="IPT Nazanin" w:hAnsi="IPT Nazanin" w:cs="B Nazanin"/>
                <w:color w:val="161616"/>
              </w:rPr>
              <w:t></w:t>
            </w:r>
            <w:r w:rsidRPr="008066DF">
              <w:rPr>
                <w:rFonts w:ascii="IPT Nazanin" w:hAnsi="IPT Nazanin" w:cs="B Nazanin"/>
                <w:color w:val="161616"/>
              </w:rPr>
              <w:t></w:t>
            </w:r>
            <w:r w:rsid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p>
        </w:tc>
        <w:tc>
          <w:tcPr>
            <w:tcW w:w="1025" w:type="dxa"/>
            <w:tcBorders>
              <w:top w:val="nil"/>
              <w:left w:val="single" w:sz="4" w:space="0" w:color="auto"/>
              <w:bottom w:val="single" w:sz="4" w:space="0" w:color="auto"/>
              <w:right w:val="single" w:sz="4" w:space="0" w:color="auto"/>
            </w:tcBorders>
            <w:shd w:val="clear" w:color="000000" w:fill="F7FFFF"/>
            <w:tcMar>
              <w:top w:w="15" w:type="dxa"/>
              <w:left w:w="15" w:type="dxa"/>
              <w:bottom w:w="0" w:type="dxa"/>
              <w:right w:w="15" w:type="dxa"/>
            </w:tcMar>
            <w:vAlign w:val="center"/>
            <w:hideMark/>
          </w:tcPr>
          <w:p w14:paraId="17A11F2D" w14:textId="280B1701"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Pr="008066DF">
              <w:rPr>
                <w:rFonts w:ascii="IPT Nazanin" w:hAnsi="IPT Nazanin" w:cs="B Nazanin"/>
                <w:color w:val="161616"/>
              </w:rPr>
              <w:t></w:t>
            </w:r>
            <w:r w:rsid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p>
        </w:tc>
        <w:tc>
          <w:tcPr>
            <w:tcW w:w="1080" w:type="dxa"/>
            <w:tcBorders>
              <w:top w:val="nil"/>
              <w:left w:val="single" w:sz="4" w:space="0" w:color="auto"/>
              <w:bottom w:val="single" w:sz="4" w:space="0" w:color="auto"/>
              <w:right w:val="single" w:sz="4" w:space="0" w:color="auto"/>
            </w:tcBorders>
            <w:shd w:val="clear" w:color="000000" w:fill="F7FFFF"/>
            <w:tcMar>
              <w:top w:w="15" w:type="dxa"/>
              <w:left w:w="15" w:type="dxa"/>
              <w:bottom w:w="0" w:type="dxa"/>
              <w:right w:w="15" w:type="dxa"/>
            </w:tcMar>
            <w:vAlign w:val="center"/>
            <w:hideMark/>
          </w:tcPr>
          <w:p w14:paraId="1B35B101" w14:textId="4C7E3D01"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Pr="008066DF">
              <w:rPr>
                <w:rFonts w:ascii="IPT Nazanin" w:hAnsi="IPT Nazanin" w:cs="B Nazanin"/>
                <w:color w:val="161616"/>
              </w:rPr>
              <w:t></w:t>
            </w:r>
            <w:r w:rsid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p>
        </w:tc>
        <w:tc>
          <w:tcPr>
            <w:tcW w:w="897" w:type="dxa"/>
            <w:tcBorders>
              <w:top w:val="nil"/>
              <w:left w:val="single" w:sz="4" w:space="0" w:color="auto"/>
              <w:bottom w:val="single" w:sz="4" w:space="0" w:color="auto"/>
              <w:right w:val="single" w:sz="4" w:space="0" w:color="auto"/>
            </w:tcBorders>
            <w:shd w:val="clear" w:color="000000" w:fill="F7FFFF"/>
            <w:tcMar>
              <w:top w:w="15" w:type="dxa"/>
              <w:left w:w="15" w:type="dxa"/>
              <w:bottom w:w="0" w:type="dxa"/>
              <w:right w:w="15" w:type="dxa"/>
            </w:tcMar>
            <w:vAlign w:val="center"/>
            <w:hideMark/>
          </w:tcPr>
          <w:p w14:paraId="75D43AEB" w14:textId="21F73FAF"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Pr="008066DF">
              <w:rPr>
                <w:rFonts w:ascii="IPT Nazanin" w:hAnsi="IPT Nazanin" w:cs="B Nazanin"/>
                <w:color w:val="161616"/>
              </w:rPr>
              <w:t></w:t>
            </w:r>
            <w:r w:rsid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p>
        </w:tc>
        <w:tc>
          <w:tcPr>
            <w:tcW w:w="897" w:type="dxa"/>
            <w:tcBorders>
              <w:top w:val="nil"/>
              <w:left w:val="single" w:sz="4" w:space="0" w:color="auto"/>
              <w:bottom w:val="single" w:sz="4" w:space="0" w:color="auto"/>
              <w:right w:val="single" w:sz="4" w:space="0" w:color="auto"/>
            </w:tcBorders>
            <w:shd w:val="clear" w:color="000000" w:fill="F7FFFF"/>
            <w:tcMar>
              <w:top w:w="15" w:type="dxa"/>
              <w:left w:w="15" w:type="dxa"/>
              <w:bottom w:w="0" w:type="dxa"/>
              <w:right w:w="15" w:type="dxa"/>
            </w:tcMar>
            <w:vAlign w:val="center"/>
            <w:hideMark/>
          </w:tcPr>
          <w:p w14:paraId="69E5351E" w14:textId="69CCF859" w:rsidR="00B27EC6" w:rsidRPr="008066DF" w:rsidRDefault="008066DF">
            <w:pPr>
              <w:bidi w:val="0"/>
              <w:jc w:val="center"/>
              <w:rPr>
                <w:rFonts w:ascii="IPT Nazanin" w:hAnsi="IPT Nazanin" w:cs="B Nazanin"/>
                <w:color w:val="161616"/>
              </w:rPr>
            </w:pPr>
            <w:r>
              <w:rPr>
                <w:rFonts w:ascii="IPT Nazanin" w:hAnsi="IPT Nazanin" w:cs="B Nazanin"/>
                <w:color w:val="161616"/>
              </w:rPr>
              <w:t></w:t>
            </w:r>
            <w:r>
              <w:rPr>
                <w:rFonts w:ascii="IPT Nazanin" w:hAnsi="IPT Nazanin" w:cs="B Nazanin"/>
                <w:color w:val="161616"/>
              </w:rPr>
              <w:t></w:t>
            </w:r>
            <w:r>
              <w:rPr>
                <w:rFonts w:ascii="IPT Nazanin" w:hAnsi="IPT Nazanin" w:cs="B Nazanin"/>
                <w:color w:val="161616"/>
              </w:rPr>
              <w:t></w:t>
            </w:r>
            <w:r>
              <w:rPr>
                <w:rFonts w:ascii="IPT Nazanin" w:hAnsi="IPT Nazanin" w:cs="B Nazanin"/>
                <w:color w:val="161616"/>
              </w:rPr>
              <w:t></w:t>
            </w:r>
            <w:r>
              <w:rPr>
                <w:rFonts w:ascii="IPT Nazanin" w:hAnsi="IPT Nazanin" w:cs="B Nazanin"/>
                <w:color w:val="161616"/>
              </w:rPr>
              <w:t></w:t>
            </w:r>
            <w:r>
              <w:rPr>
                <w:rFonts w:ascii="IPT Nazanin" w:hAnsi="IPT Nazanin" w:cs="B Nazanin"/>
                <w:color w:val="161616"/>
              </w:rPr>
              <w:t></w:t>
            </w:r>
          </w:p>
        </w:tc>
      </w:tr>
      <w:tr w:rsidR="00B27EC6" w14:paraId="4354F40F" w14:textId="77777777" w:rsidTr="00B27EC6">
        <w:trPr>
          <w:trHeight w:val="877"/>
        </w:trPr>
        <w:tc>
          <w:tcPr>
            <w:tcW w:w="4102" w:type="dxa"/>
            <w:tcBorders>
              <w:top w:val="nil"/>
              <w:left w:val="single" w:sz="4" w:space="0" w:color="auto"/>
              <w:bottom w:val="single" w:sz="4" w:space="0" w:color="auto"/>
              <w:right w:val="single" w:sz="4" w:space="0" w:color="auto"/>
            </w:tcBorders>
            <w:shd w:val="clear" w:color="000000" w:fill="DFF9F9"/>
            <w:tcMar>
              <w:top w:w="15" w:type="dxa"/>
              <w:left w:w="15" w:type="dxa"/>
              <w:bottom w:w="0" w:type="dxa"/>
              <w:right w:w="15" w:type="dxa"/>
            </w:tcMar>
            <w:vAlign w:val="center"/>
            <w:hideMark/>
          </w:tcPr>
          <w:p w14:paraId="6CC8ABE1" w14:textId="77777777" w:rsidR="00B27EC6" w:rsidRDefault="00B27EC6">
            <w:pPr>
              <w:jc w:val="center"/>
              <w:rPr>
                <w:rFonts w:ascii="Calibri" w:hAnsi="Calibri" w:cs="B Nazanin"/>
                <w:b/>
                <w:bCs/>
                <w:color w:val="161616"/>
              </w:rPr>
            </w:pPr>
            <w:r>
              <w:rPr>
                <w:rFonts w:ascii="Calibri" w:hAnsi="Calibri" w:cs="B Nazanin" w:hint="cs"/>
                <w:b/>
                <w:bCs/>
                <w:color w:val="161616"/>
                <w:rtl/>
              </w:rPr>
              <w:t xml:space="preserve">  سفر های برون استاني براساس صورت وضعيت حمل مسافر از طريق پايانه هاي مسافربري توسط انواع وسايل نقليه عمومي مسافري جاده اي  </w:t>
            </w:r>
          </w:p>
        </w:tc>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76CFE5" w14:textId="77777777" w:rsidR="00B27EC6" w:rsidRDefault="00B27EC6">
            <w:pPr>
              <w:jc w:val="center"/>
              <w:rPr>
                <w:rFonts w:ascii="Calibri" w:hAnsi="Calibri" w:cs="B Nazanin"/>
                <w:color w:val="161616"/>
                <w:rtl/>
              </w:rPr>
            </w:pPr>
            <w:r>
              <w:rPr>
                <w:rFonts w:ascii="Calibri" w:hAnsi="Calibri" w:cs="B Nazanin" w:hint="cs"/>
                <w:color w:val="161616"/>
                <w:rtl/>
              </w:rPr>
              <w:t xml:space="preserve"> تعداد </w:t>
            </w:r>
          </w:p>
        </w:tc>
        <w:tc>
          <w:tcPr>
            <w:tcW w:w="102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E127975" w14:textId="77777777" w:rsidR="00B27EC6" w:rsidRPr="008066DF" w:rsidRDefault="00B27EC6">
            <w:pPr>
              <w:bidi w:val="0"/>
              <w:jc w:val="center"/>
              <w:rPr>
                <w:rFonts w:ascii="IPT Nazanin" w:hAnsi="IPT Nazanin" w:cs="B Nazanin"/>
                <w:color w:val="161616"/>
                <w:rtl/>
              </w:rPr>
            </w:pPr>
            <w:r w:rsidRP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p>
        </w:tc>
        <w:tc>
          <w:tcPr>
            <w:tcW w:w="102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5CA3B3E" w14:textId="7777777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p>
        </w:tc>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A4FAD23" w14:textId="7777777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p>
        </w:tc>
        <w:tc>
          <w:tcPr>
            <w:tcW w:w="89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DB1FC0C" w14:textId="7777777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p>
        </w:tc>
        <w:tc>
          <w:tcPr>
            <w:tcW w:w="89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01F1428" w14:textId="77605E92"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p>
        </w:tc>
      </w:tr>
      <w:tr w:rsidR="00B27EC6" w14:paraId="10E0D278" w14:textId="77777777" w:rsidTr="00B27EC6">
        <w:trPr>
          <w:trHeight w:val="909"/>
        </w:trPr>
        <w:tc>
          <w:tcPr>
            <w:tcW w:w="4102" w:type="dxa"/>
            <w:tcBorders>
              <w:top w:val="nil"/>
              <w:left w:val="single" w:sz="4" w:space="0" w:color="auto"/>
              <w:bottom w:val="single" w:sz="4" w:space="0" w:color="auto"/>
              <w:right w:val="single" w:sz="4" w:space="0" w:color="auto"/>
            </w:tcBorders>
            <w:shd w:val="clear" w:color="000000" w:fill="DFF9F9"/>
            <w:tcMar>
              <w:top w:w="15" w:type="dxa"/>
              <w:left w:w="15" w:type="dxa"/>
              <w:bottom w:w="0" w:type="dxa"/>
              <w:right w:w="15" w:type="dxa"/>
            </w:tcMar>
            <w:vAlign w:val="center"/>
            <w:hideMark/>
          </w:tcPr>
          <w:p w14:paraId="2D23BFC4" w14:textId="77777777" w:rsidR="00B27EC6" w:rsidRDefault="00B27EC6">
            <w:pPr>
              <w:jc w:val="center"/>
              <w:rPr>
                <w:rFonts w:ascii="Calibri" w:hAnsi="Calibri" w:cs="B Nazanin"/>
                <w:b/>
                <w:bCs/>
                <w:color w:val="161616"/>
              </w:rPr>
            </w:pPr>
            <w:r>
              <w:rPr>
                <w:rFonts w:ascii="Calibri" w:hAnsi="Calibri" w:cs="B Nazanin" w:hint="cs"/>
                <w:b/>
                <w:bCs/>
                <w:color w:val="161616"/>
                <w:rtl/>
              </w:rPr>
              <w:t xml:space="preserve">   مسافر جابجا شده برون استاني براساس صورت وضعيت حمل مسافر از طريق پايانه هاي مسافربري توسط انواع وسايل نقليه عمومي مسافري جاده اي  </w:t>
            </w:r>
          </w:p>
        </w:tc>
        <w:tc>
          <w:tcPr>
            <w:tcW w:w="0" w:type="auto"/>
            <w:tcBorders>
              <w:top w:val="nil"/>
              <w:left w:val="single" w:sz="4" w:space="0" w:color="auto"/>
              <w:bottom w:val="single" w:sz="4" w:space="0" w:color="auto"/>
              <w:right w:val="single" w:sz="4" w:space="0" w:color="auto"/>
            </w:tcBorders>
            <w:shd w:val="clear" w:color="000000" w:fill="F7FFFF"/>
            <w:noWrap/>
            <w:tcMar>
              <w:top w:w="15" w:type="dxa"/>
              <w:left w:w="15" w:type="dxa"/>
              <w:bottom w:w="0" w:type="dxa"/>
              <w:right w:w="15" w:type="dxa"/>
            </w:tcMar>
            <w:vAlign w:val="center"/>
            <w:hideMark/>
          </w:tcPr>
          <w:p w14:paraId="4F807BAC" w14:textId="77777777" w:rsidR="00B27EC6" w:rsidRDefault="00B27EC6">
            <w:pPr>
              <w:jc w:val="center"/>
              <w:rPr>
                <w:rFonts w:ascii="Calibri" w:hAnsi="Calibri" w:cs="B Nazanin"/>
                <w:color w:val="161616"/>
                <w:rtl/>
              </w:rPr>
            </w:pPr>
            <w:r>
              <w:rPr>
                <w:rFonts w:ascii="Calibri" w:hAnsi="Calibri" w:cs="B Nazanin" w:hint="cs"/>
                <w:color w:val="161616"/>
                <w:rtl/>
              </w:rPr>
              <w:t xml:space="preserve"> تعداد </w:t>
            </w:r>
          </w:p>
        </w:tc>
        <w:tc>
          <w:tcPr>
            <w:tcW w:w="1025" w:type="dxa"/>
            <w:tcBorders>
              <w:top w:val="nil"/>
              <w:left w:val="single" w:sz="4" w:space="0" w:color="auto"/>
              <w:bottom w:val="single" w:sz="4" w:space="0" w:color="auto"/>
              <w:right w:val="single" w:sz="4" w:space="0" w:color="auto"/>
            </w:tcBorders>
            <w:shd w:val="clear" w:color="000000" w:fill="F7FFFF"/>
            <w:tcMar>
              <w:top w:w="15" w:type="dxa"/>
              <w:left w:w="15" w:type="dxa"/>
              <w:bottom w:w="0" w:type="dxa"/>
              <w:right w:w="15" w:type="dxa"/>
            </w:tcMar>
            <w:vAlign w:val="center"/>
            <w:hideMark/>
          </w:tcPr>
          <w:p w14:paraId="0F155B8A" w14:textId="47190AFD" w:rsidR="00B27EC6" w:rsidRPr="008066DF" w:rsidRDefault="00B27EC6">
            <w:pPr>
              <w:bidi w:val="0"/>
              <w:jc w:val="center"/>
              <w:rPr>
                <w:rFonts w:ascii="IPT Nazanin" w:hAnsi="IPT Nazanin" w:cs="B Nazanin"/>
                <w:color w:val="161616"/>
                <w:rtl/>
              </w:rPr>
            </w:pPr>
            <w:r w:rsidRPr="008066DF">
              <w:rPr>
                <w:rFonts w:ascii="IPT Nazanin" w:hAnsi="IPT Nazanin" w:cs="B Nazanin"/>
                <w:color w:val="161616"/>
              </w:rPr>
              <w:t></w:t>
            </w:r>
            <w:r w:rsidRPr="008066DF">
              <w:rPr>
                <w:rFonts w:ascii="IPT Nazanin" w:hAnsi="IPT Nazanin" w:cs="B Nazanin"/>
                <w:color w:val="161616"/>
              </w:rPr>
              <w:t></w:t>
            </w:r>
            <w:r w:rsid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p>
        </w:tc>
        <w:tc>
          <w:tcPr>
            <w:tcW w:w="1025" w:type="dxa"/>
            <w:tcBorders>
              <w:top w:val="nil"/>
              <w:left w:val="single" w:sz="4" w:space="0" w:color="auto"/>
              <w:bottom w:val="single" w:sz="4" w:space="0" w:color="auto"/>
              <w:right w:val="single" w:sz="4" w:space="0" w:color="auto"/>
            </w:tcBorders>
            <w:shd w:val="clear" w:color="000000" w:fill="F7FFFF"/>
            <w:tcMar>
              <w:top w:w="15" w:type="dxa"/>
              <w:left w:w="15" w:type="dxa"/>
              <w:bottom w:w="0" w:type="dxa"/>
              <w:right w:w="15" w:type="dxa"/>
            </w:tcMar>
            <w:vAlign w:val="center"/>
            <w:hideMark/>
          </w:tcPr>
          <w:p w14:paraId="41657FBF" w14:textId="26C760CE"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Pr="008066DF">
              <w:rPr>
                <w:rFonts w:ascii="IPT Nazanin" w:hAnsi="IPT Nazanin" w:cs="B Nazanin"/>
                <w:color w:val="161616"/>
              </w:rPr>
              <w:t></w:t>
            </w:r>
            <w:r w:rsid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p>
        </w:tc>
        <w:tc>
          <w:tcPr>
            <w:tcW w:w="1080" w:type="dxa"/>
            <w:tcBorders>
              <w:top w:val="nil"/>
              <w:left w:val="single" w:sz="4" w:space="0" w:color="auto"/>
              <w:bottom w:val="single" w:sz="4" w:space="0" w:color="auto"/>
              <w:right w:val="single" w:sz="4" w:space="0" w:color="auto"/>
            </w:tcBorders>
            <w:shd w:val="clear" w:color="000000" w:fill="F7FFFF"/>
            <w:tcMar>
              <w:top w:w="15" w:type="dxa"/>
              <w:left w:w="15" w:type="dxa"/>
              <w:bottom w:w="0" w:type="dxa"/>
              <w:right w:w="15" w:type="dxa"/>
            </w:tcMar>
            <w:vAlign w:val="center"/>
            <w:hideMark/>
          </w:tcPr>
          <w:p w14:paraId="6DE28838" w14:textId="49D990F5"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Pr="008066DF">
              <w:rPr>
                <w:rFonts w:ascii="IPT Nazanin" w:hAnsi="IPT Nazanin" w:cs="B Nazanin"/>
                <w:color w:val="161616"/>
              </w:rPr>
              <w:t></w:t>
            </w:r>
            <w:r w:rsid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p>
        </w:tc>
        <w:tc>
          <w:tcPr>
            <w:tcW w:w="897" w:type="dxa"/>
            <w:tcBorders>
              <w:top w:val="nil"/>
              <w:left w:val="single" w:sz="4" w:space="0" w:color="auto"/>
              <w:bottom w:val="single" w:sz="4" w:space="0" w:color="auto"/>
              <w:right w:val="single" w:sz="4" w:space="0" w:color="auto"/>
            </w:tcBorders>
            <w:shd w:val="clear" w:color="000000" w:fill="F7FFFF"/>
            <w:tcMar>
              <w:top w:w="15" w:type="dxa"/>
              <w:left w:w="15" w:type="dxa"/>
              <w:bottom w:w="0" w:type="dxa"/>
              <w:right w:w="15" w:type="dxa"/>
            </w:tcMar>
            <w:vAlign w:val="center"/>
            <w:hideMark/>
          </w:tcPr>
          <w:p w14:paraId="2690B146" w14:textId="3A9AE3D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Pr="008066DF">
              <w:rPr>
                <w:rFonts w:ascii="IPT Nazanin" w:hAnsi="IPT Nazanin" w:cs="B Nazanin"/>
                <w:color w:val="161616"/>
              </w:rPr>
              <w:t></w:t>
            </w:r>
            <w:r w:rsid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p>
        </w:tc>
        <w:tc>
          <w:tcPr>
            <w:tcW w:w="897" w:type="dxa"/>
            <w:tcBorders>
              <w:top w:val="nil"/>
              <w:left w:val="single" w:sz="4" w:space="0" w:color="auto"/>
              <w:bottom w:val="single" w:sz="4" w:space="0" w:color="auto"/>
              <w:right w:val="single" w:sz="4" w:space="0" w:color="auto"/>
            </w:tcBorders>
            <w:shd w:val="clear" w:color="000000" w:fill="F7FFFF"/>
            <w:tcMar>
              <w:top w:w="15" w:type="dxa"/>
              <w:left w:w="15" w:type="dxa"/>
              <w:bottom w:w="0" w:type="dxa"/>
              <w:right w:w="15" w:type="dxa"/>
            </w:tcMar>
            <w:vAlign w:val="center"/>
            <w:hideMark/>
          </w:tcPr>
          <w:p w14:paraId="17ED97AF" w14:textId="63238AF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Pr="008066DF">
              <w:rPr>
                <w:rFonts w:ascii="IPT Nazanin" w:hAnsi="IPT Nazanin" w:cs="B Nazanin"/>
                <w:color w:val="161616"/>
              </w:rPr>
              <w:t></w:t>
            </w:r>
            <w:r w:rsid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r w:rsidRPr="008066DF">
              <w:rPr>
                <w:rFonts w:ascii="IPT Nazanin" w:hAnsi="IPT Nazanin" w:cs="B Nazanin"/>
                <w:color w:val="161616"/>
              </w:rPr>
              <w:t></w:t>
            </w:r>
          </w:p>
        </w:tc>
      </w:tr>
      <w:tr w:rsidR="00B27EC6" w14:paraId="14CA29DF" w14:textId="77777777" w:rsidTr="00B27EC6">
        <w:trPr>
          <w:trHeight w:val="707"/>
        </w:trPr>
        <w:tc>
          <w:tcPr>
            <w:tcW w:w="4102" w:type="dxa"/>
            <w:tcBorders>
              <w:top w:val="nil"/>
              <w:left w:val="single" w:sz="4" w:space="0" w:color="auto"/>
              <w:bottom w:val="single" w:sz="4" w:space="0" w:color="auto"/>
              <w:right w:val="single" w:sz="4" w:space="0" w:color="auto"/>
            </w:tcBorders>
            <w:shd w:val="clear" w:color="000000" w:fill="DFF9F9"/>
            <w:tcMar>
              <w:top w:w="15" w:type="dxa"/>
              <w:left w:w="15" w:type="dxa"/>
              <w:bottom w:w="0" w:type="dxa"/>
              <w:right w:w="15" w:type="dxa"/>
            </w:tcMar>
            <w:vAlign w:val="center"/>
            <w:hideMark/>
          </w:tcPr>
          <w:p w14:paraId="1BF6FA6C" w14:textId="77777777" w:rsidR="00B27EC6" w:rsidRDefault="00B27EC6">
            <w:pPr>
              <w:jc w:val="center"/>
              <w:rPr>
                <w:rFonts w:ascii="Calibri" w:hAnsi="Calibri" w:cs="B Nazanin"/>
                <w:b/>
                <w:bCs/>
                <w:color w:val="161616"/>
              </w:rPr>
            </w:pPr>
            <w:r>
              <w:rPr>
                <w:rFonts w:ascii="Calibri" w:hAnsi="Calibri" w:cs="B Nazanin" w:hint="cs"/>
                <w:b/>
                <w:bCs/>
                <w:color w:val="161616"/>
                <w:rtl/>
              </w:rPr>
              <w:t xml:space="preserve"> تعداد پايانه مسافربری برون استاني انواع وسايل نقليه عمومي مسافري جاده اي </w:t>
            </w:r>
          </w:p>
        </w:tc>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CF1B6E1" w14:textId="77777777" w:rsidR="00B27EC6" w:rsidRDefault="00B27EC6">
            <w:pPr>
              <w:jc w:val="center"/>
              <w:rPr>
                <w:rFonts w:ascii="Calibri" w:hAnsi="Calibri" w:cs="B Nazanin"/>
                <w:color w:val="161616"/>
                <w:rtl/>
              </w:rPr>
            </w:pPr>
            <w:r>
              <w:rPr>
                <w:rFonts w:ascii="Calibri" w:hAnsi="Calibri" w:cs="B Nazanin" w:hint="cs"/>
                <w:color w:val="161616"/>
                <w:rtl/>
              </w:rPr>
              <w:t xml:space="preserve"> تعداد </w:t>
            </w:r>
          </w:p>
        </w:tc>
        <w:tc>
          <w:tcPr>
            <w:tcW w:w="102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001D80B" w14:textId="77777777" w:rsidR="00B27EC6" w:rsidRPr="008066DF" w:rsidRDefault="00B27EC6">
            <w:pPr>
              <w:bidi w:val="0"/>
              <w:jc w:val="center"/>
              <w:rPr>
                <w:rFonts w:ascii="IPT Nazanin" w:hAnsi="IPT Nazanin" w:cs="B Nazanin"/>
                <w:color w:val="161616"/>
                <w:rtl/>
              </w:rPr>
            </w:pPr>
            <w:r w:rsidRPr="008066DF">
              <w:rPr>
                <w:rFonts w:ascii="IPT Nazanin" w:hAnsi="IPT Nazanin" w:cs="B Nazanin"/>
                <w:color w:val="161616"/>
              </w:rPr>
              <w:t></w:t>
            </w:r>
          </w:p>
        </w:tc>
        <w:tc>
          <w:tcPr>
            <w:tcW w:w="102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1C9CCAD" w14:textId="7777777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p>
        </w:tc>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5BDE8E8" w14:textId="7777777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p>
        </w:tc>
        <w:tc>
          <w:tcPr>
            <w:tcW w:w="89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19CE0E1" w14:textId="7777777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p>
        </w:tc>
        <w:tc>
          <w:tcPr>
            <w:tcW w:w="89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A6BCDFC" w14:textId="7777777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p>
        </w:tc>
      </w:tr>
      <w:tr w:rsidR="00B27EC6" w14:paraId="00E94E93" w14:textId="77777777" w:rsidTr="00B27EC6">
        <w:trPr>
          <w:trHeight w:val="595"/>
        </w:trPr>
        <w:tc>
          <w:tcPr>
            <w:tcW w:w="4102" w:type="dxa"/>
            <w:tcBorders>
              <w:top w:val="nil"/>
              <w:left w:val="single" w:sz="4" w:space="0" w:color="auto"/>
              <w:bottom w:val="single" w:sz="4" w:space="0" w:color="auto"/>
              <w:right w:val="single" w:sz="4" w:space="0" w:color="auto"/>
            </w:tcBorders>
            <w:shd w:val="clear" w:color="000000" w:fill="DFF9F9"/>
            <w:tcMar>
              <w:top w:w="15" w:type="dxa"/>
              <w:left w:w="15" w:type="dxa"/>
              <w:bottom w:w="0" w:type="dxa"/>
              <w:right w:w="15" w:type="dxa"/>
            </w:tcMar>
            <w:vAlign w:val="center"/>
            <w:hideMark/>
          </w:tcPr>
          <w:p w14:paraId="2AB50FA1" w14:textId="77777777" w:rsidR="00B27EC6" w:rsidRDefault="00B27EC6">
            <w:pPr>
              <w:jc w:val="center"/>
              <w:rPr>
                <w:rFonts w:ascii="Calibri" w:hAnsi="Calibri" w:cs="B Nazanin"/>
                <w:b/>
                <w:bCs/>
                <w:color w:val="161616"/>
              </w:rPr>
            </w:pPr>
            <w:r>
              <w:rPr>
                <w:rFonts w:ascii="Calibri" w:hAnsi="Calibri" w:cs="B Nazanin" w:hint="cs"/>
                <w:b/>
                <w:bCs/>
                <w:color w:val="161616"/>
                <w:rtl/>
              </w:rPr>
              <w:t xml:space="preserve">  شرکت های تعاونی حمل و نقل فعال </w:t>
            </w:r>
          </w:p>
        </w:tc>
        <w:tc>
          <w:tcPr>
            <w:tcW w:w="0" w:type="auto"/>
            <w:tcBorders>
              <w:top w:val="nil"/>
              <w:left w:val="single" w:sz="4" w:space="0" w:color="auto"/>
              <w:bottom w:val="single" w:sz="4" w:space="0" w:color="auto"/>
              <w:right w:val="single" w:sz="4" w:space="0" w:color="auto"/>
            </w:tcBorders>
            <w:shd w:val="clear" w:color="000000" w:fill="F7FFFF"/>
            <w:noWrap/>
            <w:tcMar>
              <w:top w:w="15" w:type="dxa"/>
              <w:left w:w="15" w:type="dxa"/>
              <w:bottom w:w="0" w:type="dxa"/>
              <w:right w:w="15" w:type="dxa"/>
            </w:tcMar>
            <w:vAlign w:val="center"/>
            <w:hideMark/>
          </w:tcPr>
          <w:p w14:paraId="7F254F21" w14:textId="77777777" w:rsidR="00B27EC6" w:rsidRDefault="00B27EC6">
            <w:pPr>
              <w:jc w:val="center"/>
              <w:rPr>
                <w:rFonts w:ascii="Calibri" w:hAnsi="Calibri" w:cs="B Nazanin"/>
                <w:color w:val="161616"/>
                <w:rtl/>
              </w:rPr>
            </w:pPr>
            <w:r>
              <w:rPr>
                <w:rFonts w:ascii="Calibri" w:hAnsi="Calibri" w:cs="B Nazanin" w:hint="cs"/>
                <w:color w:val="161616"/>
                <w:rtl/>
              </w:rPr>
              <w:t xml:space="preserve"> تعداد </w:t>
            </w:r>
          </w:p>
        </w:tc>
        <w:tc>
          <w:tcPr>
            <w:tcW w:w="1025" w:type="dxa"/>
            <w:tcBorders>
              <w:top w:val="nil"/>
              <w:left w:val="single" w:sz="4" w:space="0" w:color="auto"/>
              <w:bottom w:val="single" w:sz="4" w:space="0" w:color="auto"/>
              <w:right w:val="single" w:sz="4" w:space="0" w:color="auto"/>
            </w:tcBorders>
            <w:shd w:val="clear" w:color="000000" w:fill="F7FFFF"/>
            <w:tcMar>
              <w:top w:w="15" w:type="dxa"/>
              <w:left w:w="15" w:type="dxa"/>
              <w:bottom w:w="0" w:type="dxa"/>
              <w:right w:w="15" w:type="dxa"/>
            </w:tcMar>
            <w:vAlign w:val="center"/>
            <w:hideMark/>
          </w:tcPr>
          <w:p w14:paraId="5559954E" w14:textId="77777777" w:rsidR="00B27EC6" w:rsidRPr="008066DF" w:rsidRDefault="00B27EC6">
            <w:pPr>
              <w:bidi w:val="0"/>
              <w:jc w:val="center"/>
              <w:rPr>
                <w:rFonts w:ascii="IPT Nazanin" w:hAnsi="IPT Nazanin" w:cs="B Nazanin"/>
                <w:color w:val="161616"/>
                <w:rtl/>
              </w:rPr>
            </w:pPr>
            <w:r w:rsidRPr="008066DF">
              <w:rPr>
                <w:rFonts w:ascii="IPT Nazanin" w:hAnsi="IPT Nazanin" w:cs="B Nazanin"/>
                <w:color w:val="161616"/>
              </w:rPr>
              <w:t></w:t>
            </w:r>
          </w:p>
        </w:tc>
        <w:tc>
          <w:tcPr>
            <w:tcW w:w="1025" w:type="dxa"/>
            <w:tcBorders>
              <w:top w:val="nil"/>
              <w:left w:val="single" w:sz="4" w:space="0" w:color="auto"/>
              <w:bottom w:val="single" w:sz="4" w:space="0" w:color="auto"/>
              <w:right w:val="single" w:sz="4" w:space="0" w:color="auto"/>
            </w:tcBorders>
            <w:shd w:val="clear" w:color="000000" w:fill="F7FFFF"/>
            <w:tcMar>
              <w:top w:w="15" w:type="dxa"/>
              <w:left w:w="15" w:type="dxa"/>
              <w:bottom w:w="0" w:type="dxa"/>
              <w:right w:w="15" w:type="dxa"/>
            </w:tcMar>
            <w:vAlign w:val="center"/>
            <w:hideMark/>
          </w:tcPr>
          <w:p w14:paraId="68C1B5F6" w14:textId="7777777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p>
        </w:tc>
        <w:tc>
          <w:tcPr>
            <w:tcW w:w="1080" w:type="dxa"/>
            <w:tcBorders>
              <w:top w:val="nil"/>
              <w:left w:val="single" w:sz="4" w:space="0" w:color="auto"/>
              <w:bottom w:val="single" w:sz="4" w:space="0" w:color="auto"/>
              <w:right w:val="single" w:sz="4" w:space="0" w:color="auto"/>
            </w:tcBorders>
            <w:shd w:val="clear" w:color="000000" w:fill="F7FFFF"/>
            <w:tcMar>
              <w:top w:w="15" w:type="dxa"/>
              <w:left w:w="15" w:type="dxa"/>
              <w:bottom w:w="0" w:type="dxa"/>
              <w:right w:w="15" w:type="dxa"/>
            </w:tcMar>
            <w:vAlign w:val="center"/>
            <w:hideMark/>
          </w:tcPr>
          <w:p w14:paraId="6A6E9C65" w14:textId="7777777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p>
        </w:tc>
        <w:tc>
          <w:tcPr>
            <w:tcW w:w="897" w:type="dxa"/>
            <w:tcBorders>
              <w:top w:val="nil"/>
              <w:left w:val="single" w:sz="4" w:space="0" w:color="auto"/>
              <w:bottom w:val="single" w:sz="4" w:space="0" w:color="auto"/>
              <w:right w:val="single" w:sz="4" w:space="0" w:color="auto"/>
            </w:tcBorders>
            <w:shd w:val="clear" w:color="000000" w:fill="F7FFFF"/>
            <w:tcMar>
              <w:top w:w="15" w:type="dxa"/>
              <w:left w:w="15" w:type="dxa"/>
              <w:bottom w:w="0" w:type="dxa"/>
              <w:right w:w="15" w:type="dxa"/>
            </w:tcMar>
            <w:vAlign w:val="center"/>
            <w:hideMark/>
          </w:tcPr>
          <w:p w14:paraId="3072BC76" w14:textId="7777777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p>
        </w:tc>
        <w:tc>
          <w:tcPr>
            <w:tcW w:w="897" w:type="dxa"/>
            <w:tcBorders>
              <w:top w:val="nil"/>
              <w:left w:val="single" w:sz="4" w:space="0" w:color="auto"/>
              <w:bottom w:val="single" w:sz="4" w:space="0" w:color="auto"/>
              <w:right w:val="single" w:sz="4" w:space="0" w:color="auto"/>
            </w:tcBorders>
            <w:shd w:val="clear" w:color="000000" w:fill="F7FFFF"/>
            <w:tcMar>
              <w:top w:w="15" w:type="dxa"/>
              <w:left w:w="15" w:type="dxa"/>
              <w:bottom w:w="0" w:type="dxa"/>
              <w:right w:w="15" w:type="dxa"/>
            </w:tcMar>
            <w:vAlign w:val="center"/>
            <w:hideMark/>
          </w:tcPr>
          <w:p w14:paraId="3CB4D8AE" w14:textId="7777777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p>
        </w:tc>
      </w:tr>
      <w:tr w:rsidR="00B27EC6" w14:paraId="7BBEB0B4" w14:textId="77777777" w:rsidTr="00B27EC6">
        <w:trPr>
          <w:trHeight w:val="495"/>
        </w:trPr>
        <w:tc>
          <w:tcPr>
            <w:tcW w:w="4102" w:type="dxa"/>
            <w:tcBorders>
              <w:top w:val="nil"/>
              <w:left w:val="single" w:sz="4" w:space="0" w:color="auto"/>
              <w:bottom w:val="single" w:sz="4" w:space="0" w:color="auto"/>
              <w:right w:val="single" w:sz="4" w:space="0" w:color="auto"/>
            </w:tcBorders>
            <w:shd w:val="clear" w:color="000000" w:fill="DFF9F9"/>
            <w:tcMar>
              <w:top w:w="15" w:type="dxa"/>
              <w:left w:w="15" w:type="dxa"/>
              <w:bottom w:w="0" w:type="dxa"/>
              <w:right w:w="15" w:type="dxa"/>
            </w:tcMar>
            <w:vAlign w:val="center"/>
            <w:hideMark/>
          </w:tcPr>
          <w:p w14:paraId="11781C32" w14:textId="77777777" w:rsidR="00B27EC6" w:rsidRDefault="00B27EC6">
            <w:pPr>
              <w:jc w:val="center"/>
              <w:rPr>
                <w:rFonts w:ascii="Calibri" w:hAnsi="Calibri" w:cs="B Nazanin"/>
                <w:b/>
                <w:bCs/>
                <w:color w:val="161616"/>
              </w:rPr>
            </w:pPr>
            <w:r>
              <w:rPr>
                <w:rFonts w:ascii="Calibri" w:hAnsi="Calibri" w:cs="B Nazanin" w:hint="cs"/>
                <w:b/>
                <w:bCs/>
                <w:color w:val="161616"/>
                <w:rtl/>
              </w:rPr>
              <w:t xml:space="preserve"> اعضاء  شرکت های تعاونی حمل و نقل فعال </w:t>
            </w:r>
          </w:p>
        </w:tc>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7DE65E2" w14:textId="77777777" w:rsidR="00B27EC6" w:rsidRDefault="00B27EC6">
            <w:pPr>
              <w:jc w:val="center"/>
              <w:rPr>
                <w:rFonts w:ascii="Calibri" w:hAnsi="Calibri" w:cs="B Nazanin"/>
                <w:color w:val="161616"/>
                <w:rtl/>
              </w:rPr>
            </w:pPr>
            <w:r>
              <w:rPr>
                <w:rFonts w:ascii="Calibri" w:hAnsi="Calibri" w:cs="B Nazanin" w:hint="cs"/>
                <w:color w:val="161616"/>
                <w:rtl/>
              </w:rPr>
              <w:t xml:space="preserve"> نفر </w:t>
            </w:r>
          </w:p>
        </w:tc>
        <w:tc>
          <w:tcPr>
            <w:tcW w:w="102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9F76B87" w14:textId="77777777" w:rsidR="00B27EC6" w:rsidRPr="008066DF" w:rsidRDefault="00B27EC6">
            <w:pPr>
              <w:bidi w:val="0"/>
              <w:jc w:val="center"/>
              <w:rPr>
                <w:rFonts w:ascii="IPT Nazanin" w:hAnsi="IPT Nazanin" w:cs="B Nazanin"/>
                <w:color w:val="161616"/>
                <w:rtl/>
              </w:rPr>
            </w:pPr>
            <w:r w:rsidRPr="008066DF">
              <w:rPr>
                <w:rFonts w:ascii="IPT Nazanin" w:hAnsi="IPT Nazanin" w:cs="B Nazanin"/>
                <w:color w:val="161616"/>
              </w:rPr>
              <w:t></w:t>
            </w:r>
          </w:p>
        </w:tc>
        <w:tc>
          <w:tcPr>
            <w:tcW w:w="102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3E4E2B9" w14:textId="7777777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Pr="008066DF">
              <w:rPr>
                <w:rFonts w:ascii="IPT Nazanin" w:hAnsi="IPT Nazanin" w:cs="B Nazanin"/>
                <w:color w:val="161616"/>
              </w:rPr>
              <w:t></w:t>
            </w:r>
          </w:p>
        </w:tc>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EDAB463" w14:textId="7777777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Pr="008066DF">
              <w:rPr>
                <w:rFonts w:ascii="IPT Nazanin" w:hAnsi="IPT Nazanin" w:cs="B Nazanin"/>
                <w:color w:val="161616"/>
              </w:rPr>
              <w:t></w:t>
            </w:r>
          </w:p>
        </w:tc>
        <w:tc>
          <w:tcPr>
            <w:tcW w:w="89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7472A5C" w14:textId="7777777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Pr="008066DF">
              <w:rPr>
                <w:rFonts w:ascii="IPT Nazanin" w:hAnsi="IPT Nazanin" w:cs="B Nazanin"/>
                <w:color w:val="161616"/>
              </w:rPr>
              <w:t></w:t>
            </w:r>
          </w:p>
        </w:tc>
        <w:tc>
          <w:tcPr>
            <w:tcW w:w="89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030D094" w14:textId="7777777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Pr="008066DF">
              <w:rPr>
                <w:rFonts w:ascii="IPT Nazanin" w:hAnsi="IPT Nazanin" w:cs="B Nazanin"/>
                <w:color w:val="161616"/>
              </w:rPr>
              <w:t></w:t>
            </w:r>
          </w:p>
        </w:tc>
      </w:tr>
      <w:tr w:rsidR="00B27EC6" w14:paraId="675B5B54" w14:textId="77777777" w:rsidTr="00B27EC6">
        <w:trPr>
          <w:trHeight w:val="544"/>
        </w:trPr>
        <w:tc>
          <w:tcPr>
            <w:tcW w:w="4102" w:type="dxa"/>
            <w:tcBorders>
              <w:top w:val="nil"/>
              <w:left w:val="single" w:sz="4" w:space="0" w:color="auto"/>
              <w:bottom w:val="single" w:sz="4" w:space="0" w:color="auto"/>
              <w:right w:val="single" w:sz="4" w:space="0" w:color="auto"/>
            </w:tcBorders>
            <w:shd w:val="clear" w:color="000000" w:fill="DFF9F9"/>
            <w:tcMar>
              <w:top w:w="15" w:type="dxa"/>
              <w:left w:w="15" w:type="dxa"/>
              <w:bottom w:w="0" w:type="dxa"/>
              <w:right w:w="15" w:type="dxa"/>
            </w:tcMar>
            <w:vAlign w:val="center"/>
            <w:hideMark/>
          </w:tcPr>
          <w:p w14:paraId="5D8DDBA8" w14:textId="77777777" w:rsidR="00B27EC6" w:rsidRDefault="00B27EC6">
            <w:pPr>
              <w:jc w:val="center"/>
              <w:rPr>
                <w:rFonts w:ascii="Calibri" w:hAnsi="Calibri" w:cs="B Nazanin"/>
                <w:b/>
                <w:bCs/>
                <w:color w:val="161616"/>
              </w:rPr>
            </w:pPr>
            <w:r>
              <w:rPr>
                <w:rFonts w:ascii="Calibri" w:hAnsi="Calibri" w:cs="B Nazanin" w:hint="cs"/>
                <w:b/>
                <w:bCs/>
                <w:color w:val="161616"/>
                <w:rtl/>
              </w:rPr>
              <w:t xml:space="preserve">  شاغلان شرکت های تعاونی حمل و نقل فعال </w:t>
            </w:r>
          </w:p>
        </w:tc>
        <w:tc>
          <w:tcPr>
            <w:tcW w:w="0" w:type="auto"/>
            <w:tcBorders>
              <w:top w:val="nil"/>
              <w:left w:val="single" w:sz="4" w:space="0" w:color="auto"/>
              <w:bottom w:val="single" w:sz="4" w:space="0" w:color="auto"/>
              <w:right w:val="single" w:sz="4" w:space="0" w:color="auto"/>
            </w:tcBorders>
            <w:shd w:val="clear" w:color="000000" w:fill="F7FFFF"/>
            <w:noWrap/>
            <w:tcMar>
              <w:top w:w="15" w:type="dxa"/>
              <w:left w:w="15" w:type="dxa"/>
              <w:bottom w:w="0" w:type="dxa"/>
              <w:right w:w="15" w:type="dxa"/>
            </w:tcMar>
            <w:vAlign w:val="center"/>
            <w:hideMark/>
          </w:tcPr>
          <w:p w14:paraId="26309606" w14:textId="77777777" w:rsidR="00B27EC6" w:rsidRDefault="00B27EC6">
            <w:pPr>
              <w:jc w:val="center"/>
              <w:rPr>
                <w:rFonts w:ascii="Calibri" w:hAnsi="Calibri" w:cs="B Nazanin"/>
                <w:color w:val="161616"/>
                <w:rtl/>
              </w:rPr>
            </w:pPr>
            <w:r>
              <w:rPr>
                <w:rFonts w:ascii="Calibri" w:hAnsi="Calibri" w:cs="B Nazanin" w:hint="cs"/>
                <w:color w:val="161616"/>
                <w:rtl/>
              </w:rPr>
              <w:t xml:space="preserve"> نفر </w:t>
            </w:r>
          </w:p>
        </w:tc>
        <w:tc>
          <w:tcPr>
            <w:tcW w:w="1025" w:type="dxa"/>
            <w:tcBorders>
              <w:top w:val="nil"/>
              <w:left w:val="single" w:sz="4" w:space="0" w:color="auto"/>
              <w:bottom w:val="single" w:sz="4" w:space="0" w:color="auto"/>
              <w:right w:val="single" w:sz="4" w:space="0" w:color="auto"/>
            </w:tcBorders>
            <w:shd w:val="clear" w:color="000000" w:fill="F7FFFF"/>
            <w:tcMar>
              <w:top w:w="15" w:type="dxa"/>
              <w:left w:w="15" w:type="dxa"/>
              <w:bottom w:w="0" w:type="dxa"/>
              <w:right w:w="15" w:type="dxa"/>
            </w:tcMar>
            <w:vAlign w:val="center"/>
            <w:hideMark/>
          </w:tcPr>
          <w:p w14:paraId="30F81D6D" w14:textId="77777777" w:rsidR="00B27EC6" w:rsidRPr="008066DF" w:rsidRDefault="00B27EC6">
            <w:pPr>
              <w:bidi w:val="0"/>
              <w:jc w:val="center"/>
              <w:rPr>
                <w:rFonts w:ascii="IPT Nazanin" w:hAnsi="IPT Nazanin" w:cs="B Nazanin"/>
                <w:color w:val="161616"/>
                <w:rtl/>
              </w:rPr>
            </w:pPr>
            <w:r w:rsidRPr="008066DF">
              <w:rPr>
                <w:rFonts w:ascii="IPT Nazanin" w:hAnsi="IPT Nazanin" w:cs="B Nazanin"/>
                <w:color w:val="161616"/>
              </w:rPr>
              <w:t></w:t>
            </w:r>
          </w:p>
        </w:tc>
        <w:tc>
          <w:tcPr>
            <w:tcW w:w="1025" w:type="dxa"/>
            <w:tcBorders>
              <w:top w:val="nil"/>
              <w:left w:val="single" w:sz="4" w:space="0" w:color="auto"/>
              <w:bottom w:val="single" w:sz="4" w:space="0" w:color="auto"/>
              <w:right w:val="single" w:sz="4" w:space="0" w:color="auto"/>
            </w:tcBorders>
            <w:shd w:val="clear" w:color="000000" w:fill="F7FFFF"/>
            <w:tcMar>
              <w:top w:w="15" w:type="dxa"/>
              <w:left w:w="15" w:type="dxa"/>
              <w:bottom w:w="0" w:type="dxa"/>
              <w:right w:w="15" w:type="dxa"/>
            </w:tcMar>
            <w:vAlign w:val="center"/>
            <w:hideMark/>
          </w:tcPr>
          <w:p w14:paraId="398DAFBF" w14:textId="7777777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p>
        </w:tc>
        <w:tc>
          <w:tcPr>
            <w:tcW w:w="1080" w:type="dxa"/>
            <w:tcBorders>
              <w:top w:val="nil"/>
              <w:left w:val="single" w:sz="4" w:space="0" w:color="auto"/>
              <w:bottom w:val="single" w:sz="4" w:space="0" w:color="auto"/>
              <w:right w:val="single" w:sz="4" w:space="0" w:color="auto"/>
            </w:tcBorders>
            <w:shd w:val="clear" w:color="000000" w:fill="F7FFFF"/>
            <w:tcMar>
              <w:top w:w="15" w:type="dxa"/>
              <w:left w:w="15" w:type="dxa"/>
              <w:bottom w:w="0" w:type="dxa"/>
              <w:right w:w="15" w:type="dxa"/>
            </w:tcMar>
            <w:vAlign w:val="center"/>
            <w:hideMark/>
          </w:tcPr>
          <w:p w14:paraId="0B9C015D" w14:textId="7777777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p>
        </w:tc>
        <w:tc>
          <w:tcPr>
            <w:tcW w:w="897" w:type="dxa"/>
            <w:tcBorders>
              <w:top w:val="nil"/>
              <w:left w:val="single" w:sz="4" w:space="0" w:color="auto"/>
              <w:bottom w:val="single" w:sz="4" w:space="0" w:color="auto"/>
              <w:right w:val="single" w:sz="4" w:space="0" w:color="auto"/>
            </w:tcBorders>
            <w:shd w:val="clear" w:color="000000" w:fill="F7FFFF"/>
            <w:tcMar>
              <w:top w:w="15" w:type="dxa"/>
              <w:left w:w="15" w:type="dxa"/>
              <w:bottom w:w="0" w:type="dxa"/>
              <w:right w:w="15" w:type="dxa"/>
            </w:tcMar>
            <w:vAlign w:val="center"/>
            <w:hideMark/>
          </w:tcPr>
          <w:p w14:paraId="7AED117E" w14:textId="7777777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Pr="008066DF">
              <w:rPr>
                <w:rFonts w:ascii="IPT Nazanin" w:hAnsi="IPT Nazanin" w:cs="B Nazanin"/>
                <w:color w:val="161616"/>
              </w:rPr>
              <w:t></w:t>
            </w:r>
          </w:p>
        </w:tc>
        <w:tc>
          <w:tcPr>
            <w:tcW w:w="897" w:type="dxa"/>
            <w:tcBorders>
              <w:top w:val="nil"/>
              <w:left w:val="single" w:sz="4" w:space="0" w:color="auto"/>
              <w:bottom w:val="single" w:sz="4" w:space="0" w:color="auto"/>
              <w:right w:val="single" w:sz="4" w:space="0" w:color="auto"/>
            </w:tcBorders>
            <w:shd w:val="clear" w:color="000000" w:fill="F7FFFF"/>
            <w:tcMar>
              <w:top w:w="15" w:type="dxa"/>
              <w:left w:w="15" w:type="dxa"/>
              <w:bottom w:w="0" w:type="dxa"/>
              <w:right w:w="15" w:type="dxa"/>
            </w:tcMar>
            <w:vAlign w:val="center"/>
            <w:hideMark/>
          </w:tcPr>
          <w:p w14:paraId="73C4FE44" w14:textId="7777777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Pr="008066DF">
              <w:rPr>
                <w:rFonts w:ascii="IPT Nazanin" w:hAnsi="IPT Nazanin" w:cs="B Nazanin"/>
                <w:color w:val="161616"/>
              </w:rPr>
              <w:t></w:t>
            </w:r>
          </w:p>
        </w:tc>
      </w:tr>
      <w:tr w:rsidR="00B27EC6" w14:paraId="4F11A3A7" w14:textId="77777777" w:rsidTr="00B27EC6">
        <w:trPr>
          <w:trHeight w:val="629"/>
        </w:trPr>
        <w:tc>
          <w:tcPr>
            <w:tcW w:w="4102" w:type="dxa"/>
            <w:tcBorders>
              <w:top w:val="nil"/>
              <w:left w:val="single" w:sz="4" w:space="0" w:color="auto"/>
              <w:bottom w:val="single" w:sz="4" w:space="0" w:color="auto"/>
              <w:right w:val="single" w:sz="4" w:space="0" w:color="auto"/>
            </w:tcBorders>
            <w:shd w:val="clear" w:color="000000" w:fill="DFF9F9"/>
            <w:tcMar>
              <w:top w:w="15" w:type="dxa"/>
              <w:left w:w="15" w:type="dxa"/>
              <w:bottom w:w="0" w:type="dxa"/>
              <w:right w:w="15" w:type="dxa"/>
            </w:tcMar>
            <w:vAlign w:val="center"/>
            <w:hideMark/>
          </w:tcPr>
          <w:p w14:paraId="36CBA39F" w14:textId="77777777" w:rsidR="00B27EC6" w:rsidRDefault="00B27EC6">
            <w:pPr>
              <w:jc w:val="center"/>
              <w:rPr>
                <w:rFonts w:ascii="Calibri" w:hAnsi="Calibri" w:cs="B Nazanin"/>
                <w:b/>
                <w:bCs/>
                <w:color w:val="161616"/>
              </w:rPr>
            </w:pPr>
            <w:r>
              <w:rPr>
                <w:rFonts w:ascii="Calibri" w:hAnsi="Calibri" w:cs="B Nazanin" w:hint="cs"/>
                <w:b/>
                <w:bCs/>
                <w:color w:val="161616"/>
                <w:rtl/>
              </w:rPr>
              <w:t xml:space="preserve"> سرمایه شرکت هاي تعاونی حمل و نقل فعال </w:t>
            </w:r>
          </w:p>
        </w:tc>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D50D923" w14:textId="77777777" w:rsidR="00B27EC6" w:rsidRDefault="00B27EC6">
            <w:pPr>
              <w:jc w:val="center"/>
              <w:rPr>
                <w:rFonts w:ascii="Calibri" w:hAnsi="Calibri" w:cs="B Nazanin"/>
                <w:color w:val="161616"/>
                <w:rtl/>
              </w:rPr>
            </w:pPr>
            <w:r>
              <w:rPr>
                <w:rFonts w:ascii="Calibri" w:hAnsi="Calibri" w:cs="B Nazanin" w:hint="cs"/>
                <w:color w:val="161616"/>
                <w:rtl/>
              </w:rPr>
              <w:t xml:space="preserve"> میلیون ریال </w:t>
            </w:r>
          </w:p>
        </w:tc>
        <w:tc>
          <w:tcPr>
            <w:tcW w:w="102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1A6ED67" w14:textId="77777777" w:rsidR="00B27EC6" w:rsidRPr="008066DF" w:rsidRDefault="00B27EC6">
            <w:pPr>
              <w:bidi w:val="0"/>
              <w:jc w:val="center"/>
              <w:rPr>
                <w:rFonts w:ascii="IPT Nazanin" w:hAnsi="IPT Nazanin" w:cs="B Nazanin"/>
                <w:color w:val="161616"/>
                <w:rtl/>
              </w:rPr>
            </w:pPr>
            <w:r w:rsidRPr="008066DF">
              <w:rPr>
                <w:rFonts w:ascii="IPT Nazanin" w:hAnsi="IPT Nazanin" w:cs="B Nazanin"/>
                <w:color w:val="161616"/>
              </w:rPr>
              <w:t></w:t>
            </w:r>
          </w:p>
        </w:tc>
        <w:tc>
          <w:tcPr>
            <w:tcW w:w="102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BEE7284" w14:textId="7777777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Pr="008066DF">
              <w:rPr>
                <w:rFonts w:ascii="IPT Nazanin" w:hAnsi="IPT Nazanin" w:cs="B Nazanin"/>
                <w:color w:val="161616"/>
              </w:rPr>
              <w:t></w:t>
            </w:r>
          </w:p>
        </w:tc>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5AC1395" w14:textId="7777777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Pr="008066DF">
              <w:rPr>
                <w:rFonts w:ascii="IPT Nazanin" w:hAnsi="IPT Nazanin" w:cs="B Nazanin"/>
                <w:color w:val="161616"/>
              </w:rPr>
              <w:t></w:t>
            </w:r>
          </w:p>
        </w:tc>
        <w:tc>
          <w:tcPr>
            <w:tcW w:w="89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5782EF9" w14:textId="7777777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Pr="008066DF">
              <w:rPr>
                <w:rFonts w:ascii="IPT Nazanin" w:hAnsi="IPT Nazanin" w:cs="B Nazanin"/>
                <w:color w:val="161616"/>
              </w:rPr>
              <w:t></w:t>
            </w:r>
          </w:p>
        </w:tc>
        <w:tc>
          <w:tcPr>
            <w:tcW w:w="89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EAEB2E4" w14:textId="77777777" w:rsidR="00B27EC6" w:rsidRPr="008066DF" w:rsidRDefault="00B27EC6">
            <w:pPr>
              <w:bidi w:val="0"/>
              <w:jc w:val="center"/>
              <w:rPr>
                <w:rFonts w:ascii="IPT Nazanin" w:hAnsi="IPT Nazanin" w:cs="B Nazanin"/>
                <w:color w:val="161616"/>
              </w:rPr>
            </w:pPr>
            <w:r w:rsidRPr="008066DF">
              <w:rPr>
                <w:rFonts w:ascii="IPT Nazanin" w:hAnsi="IPT Nazanin" w:cs="B Nazanin"/>
                <w:color w:val="161616"/>
              </w:rPr>
              <w:t></w:t>
            </w:r>
            <w:r w:rsidRPr="008066DF">
              <w:rPr>
                <w:rFonts w:ascii="IPT Nazanin" w:hAnsi="IPT Nazanin" w:cs="B Nazanin"/>
                <w:color w:val="161616"/>
              </w:rPr>
              <w:t></w:t>
            </w:r>
          </w:p>
        </w:tc>
      </w:tr>
    </w:tbl>
    <w:p w14:paraId="72C01ACD" w14:textId="77777777" w:rsidR="00F94EC5" w:rsidRPr="00A92BDC" w:rsidRDefault="00F94EC5" w:rsidP="00B27EC6">
      <w:pPr>
        <w:jc w:val="center"/>
        <w:rPr>
          <w:rFonts w:ascii="IPT Nazanin" w:hAnsi="IPT Nazanin"/>
          <w:rtl/>
        </w:rPr>
      </w:pPr>
    </w:p>
    <w:p w14:paraId="4ED12235" w14:textId="77777777" w:rsidR="00F94EC5" w:rsidRPr="00A92BDC" w:rsidRDefault="00F94EC5" w:rsidP="00F94EC5">
      <w:pPr>
        <w:jc w:val="center"/>
        <w:rPr>
          <w:rFonts w:ascii="IPT Nazanin" w:hAnsi="IPT Nazanin"/>
          <w:rtl/>
        </w:rPr>
      </w:pPr>
    </w:p>
    <w:p w14:paraId="481A2F48" w14:textId="65971A18" w:rsidR="00F94EC5" w:rsidRDefault="00F94EC5" w:rsidP="00F94EC5">
      <w:pPr>
        <w:rPr>
          <w:rFonts w:ascii="IPT Nazanin" w:hAnsi="IPT Nazanin"/>
          <w:rtl/>
        </w:rPr>
      </w:pPr>
    </w:p>
    <w:p w14:paraId="70D0E7ED" w14:textId="77777777" w:rsidR="008066DF" w:rsidRDefault="008066DF" w:rsidP="00F94EC5">
      <w:pPr>
        <w:rPr>
          <w:rFonts w:ascii="IPT Nazanin" w:hAnsi="IPT Nazanin"/>
        </w:rPr>
      </w:pPr>
    </w:p>
    <w:p w14:paraId="2F94C9CE" w14:textId="77777777" w:rsidR="00B27EC6" w:rsidRDefault="00B27EC6" w:rsidP="00F94EC5">
      <w:pPr>
        <w:rPr>
          <w:rFonts w:ascii="IPT Nazanin" w:hAnsi="IPT Nazanin"/>
        </w:rPr>
      </w:pPr>
    </w:p>
    <w:p w14:paraId="7A0EA5D8" w14:textId="77777777" w:rsidR="00B27EC6" w:rsidRPr="00A92BDC" w:rsidRDefault="00B27EC6" w:rsidP="00F94EC5">
      <w:pPr>
        <w:rPr>
          <w:rFonts w:ascii="IPT Nazanin" w:hAnsi="IPT Nazanin"/>
          <w:rtl/>
        </w:rPr>
      </w:pPr>
    </w:p>
    <w:p w14:paraId="1EFD50A6" w14:textId="77777777" w:rsidR="00F94EC5" w:rsidRPr="00A92BDC" w:rsidRDefault="00F94EC5" w:rsidP="00F94EC5">
      <w:pPr>
        <w:spacing w:after="0" w:line="240" w:lineRule="auto"/>
        <w:jc w:val="center"/>
        <w:rPr>
          <w:rFonts w:ascii="IPT Nazanin" w:hAnsi="IPT Nazanin" w:cs="B Nazanin"/>
          <w:sz w:val="24"/>
          <w:szCs w:val="24"/>
          <w:rtl/>
        </w:rPr>
      </w:pPr>
      <w:r w:rsidRPr="00A92BDC">
        <w:rPr>
          <w:rFonts w:ascii="IPT Nazanin" w:hAnsi="IPT Nazanin" w:cs="B Nazanin"/>
          <w:sz w:val="24"/>
          <w:szCs w:val="24"/>
          <w:rtl/>
        </w:rPr>
        <w:lastRenderedPageBreak/>
        <w:t xml:space="preserve">نمودار(2-1): تعداد سفرهای درون و برون استانی </w:t>
      </w:r>
    </w:p>
    <w:p w14:paraId="770BA979" w14:textId="77777777" w:rsidR="00F94EC5" w:rsidRPr="00A92BDC" w:rsidRDefault="00B27EC6" w:rsidP="00B27EC6">
      <w:pPr>
        <w:jc w:val="center"/>
        <w:rPr>
          <w:rFonts w:ascii="IPT Nazanin" w:hAnsi="IPT Nazanin"/>
        </w:rPr>
      </w:pPr>
      <w:r>
        <w:rPr>
          <w:noProof/>
          <w:lang w:bidi="ar-SA"/>
        </w:rPr>
        <w:drawing>
          <wp:inline distT="0" distB="0" distL="0" distR="0" wp14:anchorId="0052A70D" wp14:editId="3D4CBE03">
            <wp:extent cx="5941695" cy="3817620"/>
            <wp:effectExtent l="76200" t="76200" r="78105" b="68580"/>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A9A0869" w14:textId="1C5AA92D" w:rsidR="0087210D" w:rsidRDefault="00F94EC5" w:rsidP="0087210D">
      <w:pPr>
        <w:spacing w:line="240" w:lineRule="auto"/>
        <w:ind w:left="333" w:right="426"/>
        <w:jc w:val="both"/>
        <w:rPr>
          <w:rFonts w:ascii="IPT Nazanin" w:hAnsi="IPT Nazanin" w:cs="B Nazanin"/>
          <w:sz w:val="24"/>
          <w:szCs w:val="24"/>
          <w:rtl/>
        </w:rPr>
      </w:pPr>
      <w:r w:rsidRPr="00A92BDC">
        <w:rPr>
          <w:rFonts w:ascii="IPT Nazanin" w:hAnsi="IPT Nazanin" w:cs="B Nazanin"/>
          <w:sz w:val="24"/>
          <w:szCs w:val="24"/>
          <w:rtl/>
        </w:rPr>
        <w:t>تعداد سفرهای درون استانی در</w:t>
      </w:r>
      <w:r w:rsidR="007A2114">
        <w:rPr>
          <w:rFonts w:ascii="IPT Nazanin" w:hAnsi="IPT Nazanin" w:cs="B Nazanin" w:hint="cs"/>
          <w:sz w:val="24"/>
          <w:szCs w:val="24"/>
          <w:rtl/>
        </w:rPr>
        <w:t xml:space="preserve"> بین سال های 96-94 رشد منظمی داشته است اما در سال 97 با کاهش قابل توجهی روبرو شده و در نهایت، در سال 98 مجددا رشد کرده است. </w:t>
      </w:r>
      <w:r w:rsidR="0087210D">
        <w:rPr>
          <w:rFonts w:ascii="IPT Nazanin" w:hAnsi="IPT Nazanin" w:cs="B Nazanin" w:hint="cs"/>
          <w:sz w:val="24"/>
          <w:szCs w:val="24"/>
          <w:rtl/>
        </w:rPr>
        <w:t>در مجموع، تعداد سفرهای درون استانی در سال 98 رشد 1.4 را نسبت به سال 94 تجربه کرده است.</w:t>
      </w:r>
      <w:r w:rsidR="006A0EC2">
        <w:rPr>
          <w:rFonts w:ascii="IPT Nazanin" w:hAnsi="IPT Nazanin" w:cs="B Nazanin" w:hint="cs"/>
          <w:sz w:val="24"/>
          <w:szCs w:val="24"/>
          <w:rtl/>
        </w:rPr>
        <w:t xml:space="preserve"> همچنین </w:t>
      </w:r>
      <w:r w:rsidRPr="00A92BDC">
        <w:rPr>
          <w:rFonts w:ascii="IPT Nazanin" w:hAnsi="IPT Nazanin" w:cs="B Nazanin"/>
          <w:sz w:val="24"/>
          <w:szCs w:val="24"/>
          <w:rtl/>
        </w:rPr>
        <w:t>تعداد سفرهای برون استانی</w:t>
      </w:r>
      <w:r w:rsidR="0087210D">
        <w:rPr>
          <w:rFonts w:ascii="IPT Nazanin" w:hAnsi="IPT Nazanin" w:cs="B Nazanin" w:hint="cs"/>
          <w:sz w:val="24"/>
          <w:szCs w:val="24"/>
          <w:rtl/>
        </w:rPr>
        <w:t xml:space="preserve"> از سال 94 تا سال 97 ثابت مانده است و در سال 98 رشد قابل ملاحظه ای را طی کرده است.</w:t>
      </w:r>
    </w:p>
    <w:p w14:paraId="3D023CBF" w14:textId="77777777" w:rsidR="00F94EC5" w:rsidRPr="00A92BDC" w:rsidRDefault="00F94EC5" w:rsidP="00F94EC5">
      <w:pPr>
        <w:spacing w:after="0" w:line="240" w:lineRule="auto"/>
        <w:jc w:val="center"/>
        <w:rPr>
          <w:rFonts w:ascii="IPT Nazanin" w:hAnsi="IPT Nazanin"/>
        </w:rPr>
      </w:pPr>
    </w:p>
    <w:p w14:paraId="19E13DA9" w14:textId="77777777" w:rsidR="00F94EC5" w:rsidRPr="00A92BDC" w:rsidRDefault="00F94EC5" w:rsidP="00F94EC5">
      <w:pPr>
        <w:spacing w:after="0" w:line="240" w:lineRule="auto"/>
        <w:jc w:val="center"/>
        <w:rPr>
          <w:rFonts w:ascii="IPT Nazanin" w:hAnsi="IPT Nazanin"/>
        </w:rPr>
      </w:pPr>
    </w:p>
    <w:p w14:paraId="710740CD" w14:textId="77777777" w:rsidR="00F94EC5" w:rsidRPr="00A92BDC" w:rsidRDefault="00F94EC5" w:rsidP="00F94EC5">
      <w:pPr>
        <w:spacing w:after="0" w:line="240" w:lineRule="auto"/>
        <w:jc w:val="center"/>
        <w:rPr>
          <w:rFonts w:ascii="IPT Nazanin" w:hAnsi="IPT Nazanin"/>
        </w:rPr>
      </w:pPr>
    </w:p>
    <w:p w14:paraId="3E4DF275" w14:textId="77777777" w:rsidR="00F94EC5" w:rsidRPr="00A92BDC" w:rsidRDefault="00F94EC5" w:rsidP="00F94EC5">
      <w:pPr>
        <w:spacing w:after="0" w:line="240" w:lineRule="auto"/>
        <w:jc w:val="center"/>
        <w:rPr>
          <w:rFonts w:ascii="IPT Nazanin" w:hAnsi="IPT Nazanin"/>
        </w:rPr>
      </w:pPr>
    </w:p>
    <w:p w14:paraId="4F5B4141" w14:textId="77777777" w:rsidR="00F94EC5" w:rsidRPr="00A92BDC" w:rsidRDefault="00F94EC5" w:rsidP="00F94EC5">
      <w:pPr>
        <w:spacing w:after="0" w:line="240" w:lineRule="auto"/>
        <w:jc w:val="center"/>
        <w:rPr>
          <w:rFonts w:ascii="IPT Nazanin" w:hAnsi="IPT Nazanin"/>
        </w:rPr>
      </w:pPr>
    </w:p>
    <w:p w14:paraId="7AE330C7" w14:textId="77777777" w:rsidR="00F94EC5" w:rsidRPr="00A92BDC" w:rsidRDefault="00F94EC5" w:rsidP="00F94EC5">
      <w:pPr>
        <w:spacing w:after="0" w:line="240" w:lineRule="auto"/>
        <w:jc w:val="center"/>
        <w:rPr>
          <w:rFonts w:ascii="IPT Nazanin" w:hAnsi="IPT Nazanin"/>
        </w:rPr>
      </w:pPr>
    </w:p>
    <w:p w14:paraId="78D33E25" w14:textId="77777777" w:rsidR="00F94EC5" w:rsidRPr="00A92BDC" w:rsidRDefault="00F94EC5" w:rsidP="00F94EC5">
      <w:pPr>
        <w:spacing w:after="0" w:line="240" w:lineRule="auto"/>
        <w:jc w:val="center"/>
        <w:rPr>
          <w:rFonts w:ascii="IPT Nazanin" w:hAnsi="IPT Nazanin"/>
        </w:rPr>
      </w:pPr>
    </w:p>
    <w:p w14:paraId="5B041B62" w14:textId="77777777" w:rsidR="00F94EC5" w:rsidRPr="00A92BDC" w:rsidRDefault="00F94EC5" w:rsidP="00F94EC5">
      <w:pPr>
        <w:spacing w:after="0" w:line="240" w:lineRule="auto"/>
        <w:jc w:val="center"/>
        <w:rPr>
          <w:rFonts w:ascii="IPT Nazanin" w:hAnsi="IPT Nazanin"/>
        </w:rPr>
      </w:pPr>
    </w:p>
    <w:p w14:paraId="479B67E0" w14:textId="77777777" w:rsidR="00F94EC5" w:rsidRPr="00A92BDC" w:rsidRDefault="00F94EC5" w:rsidP="00F94EC5">
      <w:pPr>
        <w:spacing w:after="0" w:line="240" w:lineRule="auto"/>
        <w:jc w:val="center"/>
        <w:rPr>
          <w:rFonts w:ascii="IPT Nazanin" w:hAnsi="IPT Nazanin"/>
        </w:rPr>
      </w:pPr>
    </w:p>
    <w:p w14:paraId="2FECDE15" w14:textId="77777777" w:rsidR="00F94EC5" w:rsidRPr="00A92BDC" w:rsidRDefault="00F94EC5" w:rsidP="00F94EC5">
      <w:pPr>
        <w:spacing w:after="0" w:line="240" w:lineRule="auto"/>
        <w:jc w:val="center"/>
        <w:rPr>
          <w:rFonts w:ascii="IPT Nazanin" w:hAnsi="IPT Nazanin"/>
        </w:rPr>
      </w:pPr>
    </w:p>
    <w:p w14:paraId="71D9C793" w14:textId="0182150F" w:rsidR="00F94EC5" w:rsidRDefault="00F94EC5" w:rsidP="00F94EC5">
      <w:pPr>
        <w:spacing w:after="0" w:line="240" w:lineRule="auto"/>
        <w:jc w:val="center"/>
        <w:rPr>
          <w:rFonts w:ascii="IPT Nazanin" w:hAnsi="IPT Nazanin"/>
          <w:rtl/>
        </w:rPr>
      </w:pPr>
    </w:p>
    <w:p w14:paraId="766EA11C" w14:textId="0D27A603" w:rsidR="00F34857" w:rsidRDefault="00F34857" w:rsidP="00F94EC5">
      <w:pPr>
        <w:spacing w:after="0" w:line="240" w:lineRule="auto"/>
        <w:jc w:val="center"/>
        <w:rPr>
          <w:rFonts w:ascii="IPT Nazanin" w:hAnsi="IPT Nazanin"/>
          <w:rtl/>
        </w:rPr>
      </w:pPr>
    </w:p>
    <w:p w14:paraId="45188340" w14:textId="58701700" w:rsidR="00F34857" w:rsidRDefault="00F34857" w:rsidP="00F94EC5">
      <w:pPr>
        <w:spacing w:after="0" w:line="240" w:lineRule="auto"/>
        <w:jc w:val="center"/>
        <w:rPr>
          <w:rFonts w:ascii="IPT Nazanin" w:hAnsi="IPT Nazanin"/>
          <w:rtl/>
        </w:rPr>
      </w:pPr>
    </w:p>
    <w:p w14:paraId="5F2F324A" w14:textId="77777777" w:rsidR="00F34857" w:rsidRPr="00A92BDC" w:rsidRDefault="00F34857" w:rsidP="00F94EC5">
      <w:pPr>
        <w:spacing w:after="0" w:line="240" w:lineRule="auto"/>
        <w:jc w:val="center"/>
        <w:rPr>
          <w:rFonts w:ascii="IPT Nazanin" w:hAnsi="IPT Nazanin"/>
        </w:rPr>
      </w:pPr>
    </w:p>
    <w:p w14:paraId="4ACA47F7" w14:textId="77777777" w:rsidR="00F94EC5" w:rsidRPr="00A92BDC" w:rsidRDefault="00F94EC5" w:rsidP="00F94EC5">
      <w:pPr>
        <w:spacing w:after="0" w:line="240" w:lineRule="auto"/>
        <w:jc w:val="center"/>
        <w:rPr>
          <w:rFonts w:ascii="IPT Nazanin" w:hAnsi="IPT Nazanin"/>
        </w:rPr>
      </w:pPr>
    </w:p>
    <w:p w14:paraId="4D37A86B" w14:textId="77777777" w:rsidR="00F94EC5" w:rsidRPr="00A92BDC" w:rsidRDefault="00F94EC5" w:rsidP="00F94EC5">
      <w:pPr>
        <w:spacing w:after="0" w:line="240" w:lineRule="auto"/>
        <w:jc w:val="center"/>
        <w:rPr>
          <w:rFonts w:ascii="IPT Nazanin" w:hAnsi="IPT Nazanin"/>
        </w:rPr>
      </w:pPr>
    </w:p>
    <w:p w14:paraId="6B44FAF8" w14:textId="77777777" w:rsidR="00F94EC5" w:rsidRDefault="00F94EC5" w:rsidP="00F94EC5">
      <w:pPr>
        <w:spacing w:after="0" w:line="240" w:lineRule="auto"/>
        <w:jc w:val="center"/>
        <w:rPr>
          <w:rFonts w:ascii="IPT Nazanin" w:hAnsi="IPT Nazanin"/>
        </w:rPr>
      </w:pPr>
    </w:p>
    <w:p w14:paraId="505CDDBA" w14:textId="77777777" w:rsidR="00B27EC6" w:rsidRDefault="00B27EC6" w:rsidP="00F94EC5">
      <w:pPr>
        <w:spacing w:after="0" w:line="240" w:lineRule="auto"/>
        <w:jc w:val="center"/>
        <w:rPr>
          <w:rFonts w:ascii="IPT Nazanin" w:hAnsi="IPT Nazanin"/>
        </w:rPr>
      </w:pPr>
    </w:p>
    <w:p w14:paraId="15B2F620" w14:textId="77777777" w:rsidR="00B27EC6" w:rsidRPr="00A92BDC" w:rsidRDefault="00B27EC6" w:rsidP="00F94EC5">
      <w:pPr>
        <w:spacing w:after="0" w:line="240" w:lineRule="auto"/>
        <w:jc w:val="center"/>
        <w:rPr>
          <w:rFonts w:ascii="IPT Nazanin" w:hAnsi="IPT Nazanin"/>
        </w:rPr>
      </w:pPr>
    </w:p>
    <w:p w14:paraId="0D98DD07" w14:textId="77777777" w:rsidR="00F94EC5" w:rsidRPr="00A92BDC" w:rsidRDefault="00F94EC5" w:rsidP="00FE06DF">
      <w:pPr>
        <w:spacing w:after="0" w:line="240" w:lineRule="auto"/>
        <w:rPr>
          <w:rFonts w:ascii="IPT Nazanin" w:hAnsi="IPT Nazanin"/>
          <w:rtl/>
        </w:rPr>
      </w:pPr>
    </w:p>
    <w:p w14:paraId="3C64203F" w14:textId="77777777" w:rsidR="00F94EC5" w:rsidRPr="00A92BDC" w:rsidRDefault="00F94EC5" w:rsidP="00F94EC5">
      <w:pPr>
        <w:spacing w:after="0" w:line="240" w:lineRule="auto"/>
        <w:jc w:val="center"/>
        <w:rPr>
          <w:rFonts w:ascii="IPT Nazanin" w:hAnsi="IPT Nazanin" w:cs="B Nazanin"/>
          <w:sz w:val="24"/>
          <w:szCs w:val="24"/>
          <w:rtl/>
        </w:rPr>
      </w:pPr>
      <w:r w:rsidRPr="00A92BDC">
        <w:rPr>
          <w:rFonts w:ascii="IPT Nazanin" w:hAnsi="IPT Nazanin" w:cs="B Nazanin"/>
          <w:sz w:val="24"/>
          <w:szCs w:val="24"/>
          <w:rtl/>
        </w:rPr>
        <w:t xml:space="preserve">نمودار(2-2): تعداد مسافر جابجا شده درون و برون استانی </w:t>
      </w:r>
    </w:p>
    <w:p w14:paraId="6835EE65" w14:textId="77777777" w:rsidR="00F94EC5" w:rsidRPr="00A92BDC" w:rsidRDefault="00B27EC6" w:rsidP="00F94EC5">
      <w:pPr>
        <w:jc w:val="center"/>
        <w:rPr>
          <w:rFonts w:ascii="IPT Nazanin" w:hAnsi="IPT Nazanin"/>
        </w:rPr>
      </w:pPr>
      <w:r>
        <w:rPr>
          <w:noProof/>
          <w:lang w:bidi="ar-SA"/>
        </w:rPr>
        <w:drawing>
          <wp:inline distT="0" distB="0" distL="0" distR="0" wp14:anchorId="7DA20785" wp14:editId="2220ED53">
            <wp:extent cx="5975350" cy="4419600"/>
            <wp:effectExtent l="76200" t="76200" r="82550" b="76200"/>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7F8D6F4" w14:textId="7912CCAB" w:rsidR="00F34857" w:rsidRDefault="00F94EC5" w:rsidP="00F34857">
      <w:pPr>
        <w:spacing w:line="240" w:lineRule="auto"/>
        <w:ind w:left="397" w:right="397"/>
        <w:jc w:val="both"/>
        <w:rPr>
          <w:rFonts w:ascii="IPT Nazanin" w:hAnsi="IPT Nazanin" w:cs="B Nazanin"/>
          <w:sz w:val="24"/>
          <w:szCs w:val="24"/>
          <w:rtl/>
        </w:rPr>
      </w:pPr>
      <w:r w:rsidRPr="00A92BDC">
        <w:rPr>
          <w:rFonts w:ascii="IPT Nazanin" w:hAnsi="IPT Nazanin" w:cs="B Nazanin"/>
          <w:sz w:val="24"/>
          <w:szCs w:val="24"/>
          <w:rtl/>
        </w:rPr>
        <w:t xml:space="preserve">نمودار تعداد مسافر جابجا شده درون استانی </w:t>
      </w:r>
      <w:r w:rsidR="00F34857">
        <w:rPr>
          <w:rFonts w:ascii="IPT Nazanin" w:hAnsi="IPT Nazanin" w:cs="B Nazanin" w:hint="cs"/>
          <w:sz w:val="24"/>
          <w:szCs w:val="24"/>
          <w:rtl/>
        </w:rPr>
        <w:t xml:space="preserve">در بین سال های 96-94 روند افزایشی داشته است. سپس در سال 97 با کاهش 1.8 برابری نسبت به سال قبل مواجه شده است. سپس در سال 98 روند افزایشی به خود گرفته است. در مجموع، این شاخص در سال 98 رشد 1.8 برابری را نسبت به سال 94 تجربه کرده است. همچنین </w:t>
      </w:r>
      <w:r w:rsidRPr="00A92BDC">
        <w:rPr>
          <w:rFonts w:ascii="IPT Nazanin" w:hAnsi="IPT Nazanin" w:cs="B Nazanin"/>
          <w:sz w:val="24"/>
          <w:szCs w:val="24"/>
          <w:rtl/>
        </w:rPr>
        <w:t xml:space="preserve">تعداد مسافر جا به جا شده برون استانی در سال </w:t>
      </w:r>
      <w:r w:rsidR="00F34857">
        <w:rPr>
          <w:rFonts w:ascii="IPT Nazanin" w:hAnsi="IPT Nazanin" w:cs="B Nazanin" w:hint="cs"/>
          <w:sz w:val="24"/>
          <w:szCs w:val="24"/>
          <w:rtl/>
        </w:rPr>
        <w:t>95</w:t>
      </w:r>
      <w:r w:rsidRPr="00A92BDC">
        <w:rPr>
          <w:rFonts w:ascii="IPT Nazanin" w:hAnsi="IPT Nazanin" w:cs="B Nazanin"/>
          <w:sz w:val="24"/>
          <w:szCs w:val="24"/>
          <w:rtl/>
        </w:rPr>
        <w:t xml:space="preserve"> </w:t>
      </w:r>
      <w:r w:rsidR="00F34857">
        <w:rPr>
          <w:rFonts w:ascii="IPT Nazanin" w:hAnsi="IPT Nazanin" w:cs="B Nazanin" w:hint="cs"/>
          <w:sz w:val="24"/>
          <w:szCs w:val="24"/>
          <w:rtl/>
        </w:rPr>
        <w:t>افزایش داشته و سپس روند کاهشی خود را تا سال 97 طی کرده است. در نهایت، این شاخص در سال 98 رشد 1.7 برابری نسبت به سال قبل را طی کرده است.</w:t>
      </w:r>
    </w:p>
    <w:p w14:paraId="4F857B51" w14:textId="77777777" w:rsidR="000B0D07" w:rsidRDefault="00A5064A" w:rsidP="00F94EC5"/>
    <w:sectPr w:rsidR="000B0D07" w:rsidSect="00FE06DF">
      <w:pgSz w:w="12240" w:h="15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PT Nazanin">
    <w:altName w:val="Symbol"/>
    <w:panose1 w:val="000004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930"/>
    <w:rsid w:val="000F519E"/>
    <w:rsid w:val="003746BF"/>
    <w:rsid w:val="003A10C6"/>
    <w:rsid w:val="004245CD"/>
    <w:rsid w:val="00461F94"/>
    <w:rsid w:val="004C4140"/>
    <w:rsid w:val="00522587"/>
    <w:rsid w:val="005576FB"/>
    <w:rsid w:val="00580F1C"/>
    <w:rsid w:val="005B2B59"/>
    <w:rsid w:val="005C0D4C"/>
    <w:rsid w:val="00640930"/>
    <w:rsid w:val="006A0EC2"/>
    <w:rsid w:val="007306E1"/>
    <w:rsid w:val="007A2114"/>
    <w:rsid w:val="007A736D"/>
    <w:rsid w:val="007B6B4D"/>
    <w:rsid w:val="008066DF"/>
    <w:rsid w:val="0083413F"/>
    <w:rsid w:val="0087210D"/>
    <w:rsid w:val="008A1E23"/>
    <w:rsid w:val="008F6652"/>
    <w:rsid w:val="00A0367D"/>
    <w:rsid w:val="00A5064A"/>
    <w:rsid w:val="00A73EF0"/>
    <w:rsid w:val="00AA7664"/>
    <w:rsid w:val="00AC0A0D"/>
    <w:rsid w:val="00B27EC6"/>
    <w:rsid w:val="00BE199E"/>
    <w:rsid w:val="00C05AC7"/>
    <w:rsid w:val="00D41799"/>
    <w:rsid w:val="00DE3B8E"/>
    <w:rsid w:val="00DF500A"/>
    <w:rsid w:val="00E123CE"/>
    <w:rsid w:val="00E636E2"/>
    <w:rsid w:val="00EE7B66"/>
    <w:rsid w:val="00F34857"/>
    <w:rsid w:val="00F94EC5"/>
    <w:rsid w:val="00F974EC"/>
    <w:rsid w:val="00FE06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6DD7B"/>
  <w15:chartTrackingRefBased/>
  <w15:docId w15:val="{4ACC8467-3330-4992-AB2B-F605015D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EC5"/>
    <w:pPr>
      <w:bidi/>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A736D"/>
    <w:rPr>
      <w:sz w:val="16"/>
      <w:szCs w:val="16"/>
    </w:rPr>
  </w:style>
  <w:style w:type="paragraph" w:styleId="CommentText">
    <w:name w:val="annotation text"/>
    <w:basedOn w:val="Normal"/>
    <w:link w:val="CommentTextChar"/>
    <w:uiPriority w:val="99"/>
    <w:semiHidden/>
    <w:unhideWhenUsed/>
    <w:rsid w:val="007A736D"/>
    <w:pPr>
      <w:spacing w:line="240" w:lineRule="auto"/>
    </w:pPr>
    <w:rPr>
      <w:sz w:val="20"/>
      <w:szCs w:val="20"/>
    </w:rPr>
  </w:style>
  <w:style w:type="character" w:customStyle="1" w:styleId="CommentTextChar">
    <w:name w:val="Comment Text Char"/>
    <w:basedOn w:val="DefaultParagraphFont"/>
    <w:link w:val="CommentText"/>
    <w:uiPriority w:val="99"/>
    <w:semiHidden/>
    <w:rsid w:val="007A736D"/>
    <w:rPr>
      <w:sz w:val="20"/>
      <w:szCs w:val="20"/>
      <w:lang w:bidi="fa-IR"/>
    </w:rPr>
  </w:style>
  <w:style w:type="paragraph" w:styleId="CommentSubject">
    <w:name w:val="annotation subject"/>
    <w:basedOn w:val="CommentText"/>
    <w:next w:val="CommentText"/>
    <w:link w:val="CommentSubjectChar"/>
    <w:uiPriority w:val="99"/>
    <w:semiHidden/>
    <w:unhideWhenUsed/>
    <w:rsid w:val="007A736D"/>
    <w:rPr>
      <w:b/>
      <w:bCs/>
    </w:rPr>
  </w:style>
  <w:style w:type="character" w:customStyle="1" w:styleId="CommentSubjectChar">
    <w:name w:val="Comment Subject Char"/>
    <w:basedOn w:val="CommentTextChar"/>
    <w:link w:val="CommentSubject"/>
    <w:uiPriority w:val="99"/>
    <w:semiHidden/>
    <w:rsid w:val="007A736D"/>
    <w:rPr>
      <w:b/>
      <w:bCs/>
      <w:sz w:val="20"/>
      <w:szCs w:val="20"/>
      <w:lang w:bidi="fa-IR"/>
    </w:rPr>
  </w:style>
  <w:style w:type="paragraph" w:styleId="BalloonText">
    <w:name w:val="Balloon Text"/>
    <w:basedOn w:val="Normal"/>
    <w:link w:val="BalloonTextChar"/>
    <w:uiPriority w:val="99"/>
    <w:semiHidden/>
    <w:unhideWhenUsed/>
    <w:rsid w:val="005B2B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2B59"/>
    <w:rPr>
      <w:rFonts w:ascii="Segoe UI" w:hAnsi="Segoe UI" w:cs="Segoe UI"/>
      <w:sz w:val="18"/>
      <w:szCs w:val="1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306644">
      <w:bodyDiv w:val="1"/>
      <w:marLeft w:val="0"/>
      <w:marRight w:val="0"/>
      <w:marTop w:val="0"/>
      <w:marBottom w:val="0"/>
      <w:divBdr>
        <w:top w:val="none" w:sz="0" w:space="0" w:color="auto"/>
        <w:left w:val="none" w:sz="0" w:space="0" w:color="auto"/>
        <w:bottom w:val="none" w:sz="0" w:space="0" w:color="auto"/>
        <w:right w:val="none" w:sz="0" w:space="0" w:color="auto"/>
      </w:divBdr>
    </w:div>
    <w:div w:id="1604148106">
      <w:bodyDiv w:val="1"/>
      <w:marLeft w:val="0"/>
      <w:marRight w:val="0"/>
      <w:marTop w:val="0"/>
      <w:marBottom w:val="0"/>
      <w:divBdr>
        <w:top w:val="none" w:sz="0" w:space="0" w:color="auto"/>
        <w:left w:val="none" w:sz="0" w:space="0" w:color="auto"/>
        <w:bottom w:val="none" w:sz="0" w:space="0" w:color="auto"/>
        <w:right w:val="none" w:sz="0" w:space="0" w:color="auto"/>
      </w:divBdr>
    </w:div>
    <w:div w:id="1638073940">
      <w:bodyDiv w:val="1"/>
      <w:marLeft w:val="0"/>
      <w:marRight w:val="0"/>
      <w:marTop w:val="0"/>
      <w:marBottom w:val="0"/>
      <w:divBdr>
        <w:top w:val="none" w:sz="0" w:space="0" w:color="auto"/>
        <w:left w:val="none" w:sz="0" w:space="0" w:color="auto"/>
        <w:bottom w:val="none" w:sz="0" w:space="0" w:color="auto"/>
        <w:right w:val="none" w:sz="0" w:space="0" w:color="auto"/>
      </w:divBdr>
    </w:div>
    <w:div w:id="207469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5.xml"/><Relationship Id="rId13" Type="http://schemas.openxmlformats.org/officeDocument/2006/relationships/chart" Target="charts/chart10.xml"/><Relationship Id="rId18" Type="http://schemas.openxmlformats.org/officeDocument/2006/relationships/chart" Target="charts/chart15.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chart" Target="charts/chart4.xml"/><Relationship Id="rId12" Type="http://schemas.openxmlformats.org/officeDocument/2006/relationships/chart" Target="charts/chart9.xml"/><Relationship Id="rId17" Type="http://schemas.openxmlformats.org/officeDocument/2006/relationships/chart" Target="charts/chart14.xml"/><Relationship Id="rId2" Type="http://schemas.openxmlformats.org/officeDocument/2006/relationships/settings" Target="settings.xml"/><Relationship Id="rId16" Type="http://schemas.openxmlformats.org/officeDocument/2006/relationships/chart" Target="charts/chart13.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hart" Target="charts/chart3.xml"/><Relationship Id="rId11" Type="http://schemas.openxmlformats.org/officeDocument/2006/relationships/chart" Target="charts/chart8.xml"/><Relationship Id="rId5" Type="http://schemas.openxmlformats.org/officeDocument/2006/relationships/chart" Target="charts/chart2.xml"/><Relationship Id="rId15" Type="http://schemas.openxmlformats.org/officeDocument/2006/relationships/chart" Target="charts/chart12.xml"/><Relationship Id="rId10" Type="http://schemas.openxmlformats.org/officeDocument/2006/relationships/chart" Target="charts/chart7.xml"/><Relationship Id="rId19" Type="http://schemas.openxmlformats.org/officeDocument/2006/relationships/chart" Target="charts/chart16.xml"/><Relationship Id="rId4" Type="http://schemas.openxmlformats.org/officeDocument/2006/relationships/chart" Target="charts/chart1.xml"/><Relationship Id="rId9" Type="http://schemas.openxmlformats.org/officeDocument/2006/relationships/chart" Target="charts/chart6.xml"/><Relationship Id="rId14" Type="http://schemas.openxmlformats.org/officeDocument/2006/relationships/chart" Target="charts/chart11.xml"/></Relationships>
</file>

<file path=word/charts/_rels/chart1.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606;&#1591;&#1606;&#1586;\&#1575;&#1705;&#1587;&#1604;%20&#1606;&#1591;&#1606;&#1586;\&#1576;&#1575;&#1586;&#1585;&#1711;&#1575;&#1606;&#1740;%20&#1606;&#1607;&#1575;&#1740;&#1740;%20&#1606;&#1607;&#1575;&#1740;&#1740;%20&#1606;&#1591;&#1606;&#1586;.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1" Type="http://schemas.openxmlformats.org/officeDocument/2006/relationships/oleObject" Target="file:///D:\Noyan%20team\&#1587;&#1575;&#1604;&#1606;&#1575;&#1605;&#1607;%20&#1575;&#1578;&#1575;&#1602;%20&#1576;&#1575;&#1586;&#1585;&#1711;&#1575;&#1606;&#1740;%20&#1705;&#1575;&#1588;&#1575;&#1606;\&#1606;&#1607;&#1575;&#1740;&#1740;%20&#1587;&#1607;%20&#1588;&#1607;&#1585;&#1587;&#1578;&#1575;&#1606;\&#1606;&#1591;&#1606;&#1586;\&#1575;&#1705;&#1587;&#1604;%20&#1606;&#1591;&#1606;&#1586;\&#1576;&#1575;&#1586;&#1585;&#1711;&#1575;&#1606;&#1740;%20&#1606;&#1607;&#1575;&#1740;&#1740;%20&#1606;&#1607;&#1575;&#1740;&#1740;%20&#1606;&#1591;&#1606;&#1586;.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D:\Noyan%20team\&#1587;&#1575;&#1604;&#1606;&#1575;&#1605;&#1607;%20&#1575;&#1578;&#1575;&#1602;%20&#1576;&#1575;&#1586;&#1585;&#1711;&#1575;&#1606;&#1740;%20&#1705;&#1575;&#1588;&#1575;&#1606;\&#1606;&#1607;&#1575;&#1740;&#1740;%20&#1587;&#1607;%20&#1588;&#1607;&#1585;&#1587;&#1578;&#1575;&#1606;\&#1606;&#1591;&#1606;&#1586;\&#1575;&#1705;&#1587;&#1604;%20&#1606;&#1591;&#1606;&#1586;\&#1576;&#1575;&#1586;&#1585;&#1711;&#1575;&#1606;&#1740;%20&#1606;&#1607;&#1575;&#1740;&#1740;%20&#1606;&#1607;&#1575;&#1740;&#1740;%20&#1606;&#1591;&#1606;&#1586;.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D:\Noyan%20team\&#1587;&#1575;&#1604;&#1606;&#1575;&#1605;&#1607;%20&#1575;&#1578;&#1575;&#1602;%20&#1576;&#1575;&#1586;&#1585;&#1711;&#1575;&#1606;&#1740;%20&#1705;&#1575;&#1588;&#1575;&#1606;\&#1606;&#1607;&#1575;&#1740;&#1740;%20&#1587;&#1607;%20&#1588;&#1607;&#1585;&#1587;&#1578;&#1575;&#1606;\&#1606;&#1591;&#1606;&#1586;\&#1575;&#1705;&#1587;&#1604;%20&#1606;&#1591;&#1606;&#1586;\&#1576;&#1575;&#1586;&#1585;&#1711;&#1575;&#1606;&#1740;%20&#1606;&#1607;&#1575;&#1740;&#1740;%20&#1606;&#1607;&#1575;&#1740;&#1740;%20&#1606;&#1591;&#1606;&#1586;.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D:\Noyan%20team\&#1587;&#1575;&#1604;&#1606;&#1575;&#1605;&#1607;%20&#1575;&#1578;&#1575;&#1602;%20&#1576;&#1575;&#1586;&#1585;&#1711;&#1575;&#1606;&#1740;%20&#1705;&#1575;&#1588;&#1575;&#1606;\&#1606;&#1607;&#1575;&#1740;&#1740;%20&#1587;&#1607;%20&#1588;&#1607;&#1585;&#1587;&#1578;&#1575;&#1606;\&#1606;&#1591;&#1606;&#1586;\&#1575;&#1705;&#1587;&#1604;%20&#1606;&#1591;&#1606;&#1586;\&#1576;&#1575;&#1586;&#1585;&#1711;&#1575;&#1606;&#1740;%20&#1606;&#1607;&#1575;&#1740;&#1740;%20&#1606;&#1607;&#1575;&#1740;&#1740;%20&#1606;&#1591;&#1606;&#1586;.xlsx" TargetMode="External"/></Relationships>
</file>

<file path=word/charts/_rels/chart14.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606;&#1591;&#1606;&#1586;\&#1575;&#1705;&#1587;&#1604;%20&#1606;&#1591;&#1606;&#1586;\&#1576;&#1575;&#1586;&#1585;&#1711;&#1575;&#1606;&#1740;%20&#1606;&#1607;&#1575;&#1740;&#1740;%20&#1606;&#1607;&#1575;&#1740;&#1740;%20&#1606;&#1591;&#1606;&#1586;.xlsx" TargetMode="External"/><Relationship Id="rId2" Type="http://schemas.microsoft.com/office/2011/relationships/chartColorStyle" Target="colors7.xml"/><Relationship Id="rId1" Type="http://schemas.microsoft.com/office/2011/relationships/chartStyle" Target="style7.xml"/></Relationships>
</file>

<file path=word/charts/_rels/chart15.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606;&#1591;&#1606;&#1586;\&#1575;&#1705;&#1587;&#1604;%20&#1606;&#1591;&#1606;&#1586;\&#1576;&#1575;&#1586;&#1585;&#1711;&#1575;&#1606;&#1740;%20&#1606;&#1607;&#1575;&#1740;&#1740;%20&#1606;&#1607;&#1575;&#1740;&#1740;%20&#1606;&#1591;&#1606;&#1586;.xlsx" TargetMode="External"/><Relationship Id="rId2" Type="http://schemas.microsoft.com/office/2011/relationships/chartColorStyle" Target="colors8.xml"/><Relationship Id="rId1" Type="http://schemas.microsoft.com/office/2011/relationships/chartStyle" Target="style8.xml"/></Relationships>
</file>

<file path=word/charts/_rels/chart16.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606;&#1591;&#1606;&#1586;\&#1575;&#1705;&#1587;&#1604;%20&#1606;&#1591;&#1606;&#1586;\&#1576;&#1575;&#1586;&#1585;&#1711;&#1575;&#1606;&#1740;%20&#1606;&#1607;&#1575;&#1740;&#1740;%20&#1606;&#1607;&#1575;&#1740;&#1740;%20&#1606;&#1591;&#1606;&#1586;.xlsx" TargetMode="External"/><Relationship Id="rId2" Type="http://schemas.microsoft.com/office/2011/relationships/chartColorStyle" Target="colors9.xml"/><Relationship Id="rId1" Type="http://schemas.microsoft.com/office/2011/relationships/chartStyle" Target="style9.xml"/></Relationships>
</file>

<file path=word/charts/_rels/chart2.xml.rels><?xml version="1.0" encoding="UTF-8" standalone="yes"?>
<Relationships xmlns="http://schemas.openxmlformats.org/package/2006/relationships"><Relationship Id="rId1" Type="http://schemas.openxmlformats.org/officeDocument/2006/relationships/oleObject" Target="file:///D:\Noyan%20team\&#1587;&#1575;&#1604;&#1606;&#1575;&#1605;&#1607;%20&#1575;&#1578;&#1575;&#1602;%20&#1576;&#1575;&#1586;&#1585;&#1711;&#1575;&#1606;&#1740;%20&#1705;&#1575;&#1588;&#1575;&#1606;\&#1606;&#1607;&#1575;&#1740;&#1740;%20&#1587;&#1607;%20&#1588;&#1607;&#1585;&#1587;&#1578;&#1575;&#1606;\&#1606;&#1591;&#1606;&#1586;\&#1575;&#1705;&#1587;&#1604;%20&#1606;&#1591;&#1606;&#1586;\&#1576;&#1575;&#1586;&#1585;&#1711;&#1575;&#1606;&#1740;%20&#1606;&#1607;&#1575;&#1740;&#1740;%20&#1606;&#1607;&#1575;&#1740;&#1740;%20&#1606;&#1591;&#1606;&#1586;.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Noyan%20team\&#1587;&#1575;&#1604;&#1606;&#1575;&#1605;&#1607;%20&#1575;&#1578;&#1575;&#1602;%20&#1576;&#1575;&#1586;&#1585;&#1711;&#1575;&#1606;&#1740;%20&#1705;&#1575;&#1588;&#1575;&#1606;\&#1606;&#1607;&#1575;&#1740;&#1740;%20&#1587;&#1607;%20&#1588;&#1607;&#1585;&#1587;&#1578;&#1575;&#1606;\&#1606;&#1591;&#1606;&#1586;\&#1575;&#1705;&#1587;&#1604;%20&#1606;&#1591;&#1606;&#1586;\&#1576;&#1575;&#1586;&#1585;&#1711;&#1575;&#1606;&#1740;%20&#1606;&#1607;&#1575;&#1740;&#1740;%20&#1606;&#1607;&#1575;&#1740;&#1740;%20&#1606;&#1591;&#1606;&#1586;.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Noyan%20team\&#1587;&#1575;&#1604;&#1606;&#1575;&#1605;&#1607;%20&#1575;&#1578;&#1575;&#1602;%20&#1576;&#1575;&#1586;&#1585;&#1711;&#1575;&#1606;&#1740;%20&#1705;&#1575;&#1588;&#1575;&#1606;\&#1606;&#1607;&#1575;&#1740;&#1740;%20&#1587;&#1607;%20&#1588;&#1607;&#1585;&#1587;&#1578;&#1575;&#1606;\&#1606;&#1591;&#1606;&#1586;\&#1575;&#1705;&#1587;&#1604;%20&#1606;&#1591;&#1606;&#1586;\&#1576;&#1575;&#1586;&#1585;&#1711;&#1575;&#1606;&#1740;%20&#1606;&#1607;&#1575;&#1740;&#1740;%20&#1606;&#1607;&#1575;&#1740;&#1740;%20&#1606;&#1591;&#1606;&#1586;.xlsx" TargetMode="External"/></Relationships>
</file>

<file path=word/charts/_rels/chart5.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606;&#1591;&#1606;&#1586;\&#1575;&#1705;&#1587;&#1604;%20&#1606;&#1591;&#1606;&#1586;\&#1576;&#1575;&#1586;&#1585;&#1711;&#1575;&#1606;&#1740;%20&#1606;&#1607;&#1575;&#1740;&#1740;%20&#1606;&#1607;&#1575;&#1740;&#1740;%20&#1606;&#1591;&#1606;&#1586;.xlsx" TargetMode="External"/><Relationship Id="rId2" Type="http://schemas.microsoft.com/office/2011/relationships/chartColorStyle" Target="colors2.xml"/><Relationship Id="rId1" Type="http://schemas.microsoft.com/office/2011/relationships/chartStyle" Target="style2.xml"/></Relationships>
</file>

<file path=word/charts/_rels/chart6.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606;&#1591;&#1606;&#1586;\&#1575;&#1705;&#1587;&#1604;%20&#1606;&#1591;&#1606;&#1586;\&#1576;&#1575;&#1586;&#1585;&#1711;&#1575;&#1606;&#1740;%20&#1606;&#1607;&#1575;&#1740;&#1740;%20&#1606;&#1607;&#1575;&#1740;&#1740;%20&#1606;&#1591;&#1606;&#1586;.xlsx" TargetMode="External"/><Relationship Id="rId2" Type="http://schemas.microsoft.com/office/2011/relationships/chartColorStyle" Target="colors3.xml"/><Relationship Id="rId1" Type="http://schemas.microsoft.com/office/2011/relationships/chartStyle" Target="style3.xml"/></Relationships>
</file>

<file path=word/charts/_rels/chart7.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606;&#1591;&#1606;&#1586;\&#1575;&#1705;&#1587;&#1604;%20&#1606;&#1591;&#1606;&#1586;\&#1576;&#1575;&#1586;&#1585;&#1711;&#1575;&#1606;&#1740;%20&#1606;&#1607;&#1575;&#1740;&#1740;%20&#1606;&#1607;&#1575;&#1740;&#1740;%20&#1606;&#1591;&#1606;&#1586;.xlsx" TargetMode="External"/><Relationship Id="rId2" Type="http://schemas.microsoft.com/office/2011/relationships/chartColorStyle" Target="colors4.xml"/><Relationship Id="rId1" Type="http://schemas.microsoft.com/office/2011/relationships/chartStyle" Target="style4.xml"/></Relationships>
</file>

<file path=word/charts/_rels/chart8.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606;&#1591;&#1606;&#1586;\&#1575;&#1705;&#1587;&#1604;%20&#1606;&#1591;&#1606;&#1586;\&#1576;&#1575;&#1586;&#1585;&#1711;&#1575;&#1606;&#1740;%20&#1606;&#1607;&#1575;&#1740;&#1740;%20&#1606;&#1607;&#1575;&#1740;&#1740;%20&#1606;&#1591;&#1606;&#1586;.xlsx" TargetMode="External"/><Relationship Id="rId2" Type="http://schemas.microsoft.com/office/2011/relationships/chartColorStyle" Target="colors5.xml"/><Relationship Id="rId1" Type="http://schemas.microsoft.com/office/2011/relationships/chartStyle" Target="style5.xml"/></Relationships>
</file>

<file path=word/charts/_rels/chart9.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606;&#1591;&#1606;&#1586;\&#1575;&#1705;&#1587;&#1604;%20&#1606;&#1591;&#1606;&#1586;\&#1576;&#1575;&#1586;&#1585;&#1711;&#1575;&#1606;&#1740;%20&#1606;&#1607;&#1575;&#1740;&#1740;%20&#1606;&#1607;&#1575;&#1740;&#1740;%20&#1606;&#1591;&#1606;&#1586;.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IPT Nazanin" panose="00000400000000000000" pitchFamily="2" charset="2"/>
                <a:ea typeface="+mn-ea"/>
                <a:cs typeface="B Nazanin" panose="00000400000000000000" pitchFamily="2" charset="-78"/>
              </a:defRPr>
            </a:pPr>
            <a:r>
              <a:rPr lang="fa-IR" sz="1000"/>
              <a:t>تعداد تعاونی فعال"تأمین نیاز تولیدکنندگان"</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title>
    <c:autoTitleDeleted val="0"/>
    <c:plotArea>
      <c:layout/>
      <c:barChart>
        <c:barDir val="col"/>
        <c:grouping val="clustered"/>
        <c:varyColors val="1"/>
        <c:ser>
          <c:idx val="0"/>
          <c:order val="0"/>
          <c:tx>
            <c:strRef>
              <c:f>اطلاعات!$C$38</c:f>
              <c:strCache>
                <c:ptCount val="1"/>
                <c:pt idx="0">
                  <c:v>شرکت های تعاونی فعال"تأمین نیاز تولیدکنندگان"</c:v>
                </c:pt>
              </c:strCache>
            </c:strRef>
          </c:tx>
          <c:spPr>
            <a:pattFill prst="ltHorz">
              <a:fgClr>
                <a:schemeClr val="bg1"/>
              </a:fgClr>
              <a:bgClr>
                <a:srgbClr val="15FFFF"/>
              </a:bgClr>
            </a:pattFill>
            <a:ln w="38100">
              <a:noFill/>
            </a:ln>
          </c:spPr>
          <c:invertIfNegative val="0"/>
          <c:dPt>
            <c:idx val="0"/>
            <c:invertIfNegative val="0"/>
            <c:bubble3D val="0"/>
            <c:spPr>
              <a:pattFill prst="ltHorz">
                <a:fgClr>
                  <a:schemeClr val="bg1"/>
                </a:fgClr>
                <a:bgClr>
                  <a:srgbClr val="15FFFF"/>
                </a:bgClr>
              </a:pattFill>
              <a:ln w="38100">
                <a:noFill/>
              </a:ln>
              <a:effectLst/>
            </c:spPr>
            <c:extLst>
              <c:ext xmlns:c16="http://schemas.microsoft.com/office/drawing/2014/chart" uri="{C3380CC4-5D6E-409C-BE32-E72D297353CC}">
                <c16:uniqueId val="{00000001-AA53-45D5-893E-49DF6E306284}"/>
              </c:ext>
            </c:extLst>
          </c:dPt>
          <c:dPt>
            <c:idx val="1"/>
            <c:invertIfNegative val="0"/>
            <c:bubble3D val="0"/>
            <c:spPr>
              <a:pattFill prst="ltHorz">
                <a:fgClr>
                  <a:schemeClr val="bg1"/>
                </a:fgClr>
                <a:bgClr>
                  <a:srgbClr val="15FFFF"/>
                </a:bgClr>
              </a:pattFill>
              <a:ln w="38100">
                <a:noFill/>
              </a:ln>
              <a:effectLst/>
            </c:spPr>
            <c:extLst>
              <c:ext xmlns:c16="http://schemas.microsoft.com/office/drawing/2014/chart" uri="{C3380CC4-5D6E-409C-BE32-E72D297353CC}">
                <c16:uniqueId val="{00000003-AA53-45D5-893E-49DF6E306284}"/>
              </c:ext>
            </c:extLst>
          </c:dPt>
          <c:dPt>
            <c:idx val="2"/>
            <c:invertIfNegative val="0"/>
            <c:bubble3D val="0"/>
            <c:spPr>
              <a:pattFill prst="ltHorz">
                <a:fgClr>
                  <a:schemeClr val="bg1"/>
                </a:fgClr>
                <a:bgClr>
                  <a:srgbClr val="15FFFF"/>
                </a:bgClr>
              </a:pattFill>
              <a:ln w="38100">
                <a:noFill/>
              </a:ln>
              <a:effectLst/>
            </c:spPr>
            <c:extLst>
              <c:ext xmlns:c16="http://schemas.microsoft.com/office/drawing/2014/chart" uri="{C3380CC4-5D6E-409C-BE32-E72D297353CC}">
                <c16:uniqueId val="{00000005-AA53-45D5-893E-49DF6E306284}"/>
              </c:ext>
            </c:extLst>
          </c:dPt>
          <c:dPt>
            <c:idx val="3"/>
            <c:invertIfNegative val="0"/>
            <c:bubble3D val="0"/>
            <c:spPr>
              <a:pattFill prst="ltHorz">
                <a:fgClr>
                  <a:schemeClr val="bg1"/>
                </a:fgClr>
                <a:bgClr>
                  <a:srgbClr val="15FFFF"/>
                </a:bgClr>
              </a:pattFill>
              <a:ln w="38100">
                <a:noFill/>
              </a:ln>
              <a:effectLst/>
            </c:spPr>
            <c:extLst>
              <c:ext xmlns:c16="http://schemas.microsoft.com/office/drawing/2014/chart" uri="{C3380CC4-5D6E-409C-BE32-E72D297353CC}">
                <c16:uniqueId val="{00000007-AA53-45D5-893E-49DF6E306284}"/>
              </c:ext>
            </c:extLst>
          </c:dPt>
          <c:dPt>
            <c:idx val="4"/>
            <c:invertIfNegative val="0"/>
            <c:bubble3D val="0"/>
            <c:spPr>
              <a:pattFill prst="ltHorz">
                <a:fgClr>
                  <a:schemeClr val="bg1"/>
                </a:fgClr>
                <a:bgClr>
                  <a:srgbClr val="15FFFF"/>
                </a:bgClr>
              </a:pattFill>
              <a:ln w="38100">
                <a:noFill/>
              </a:ln>
              <a:effectLst/>
            </c:spPr>
            <c:extLst>
              <c:ext xmlns:c16="http://schemas.microsoft.com/office/drawing/2014/chart" uri="{C3380CC4-5D6E-409C-BE32-E72D297353CC}">
                <c16:uniqueId val="{00000009-AA53-45D5-893E-49DF6E306284}"/>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اطلاعات!$G$33:$K$33</c:f>
              <c:strCache>
                <c:ptCount val="5"/>
                <c:pt idx="0">
                  <c:v>سال94</c:v>
                </c:pt>
                <c:pt idx="1">
                  <c:v>سال95</c:v>
                </c:pt>
                <c:pt idx="2">
                  <c:v> سال96 </c:v>
                </c:pt>
                <c:pt idx="3">
                  <c:v>سال97</c:v>
                </c:pt>
                <c:pt idx="4">
                  <c:v>سال98</c:v>
                </c:pt>
              </c:strCache>
            </c:strRef>
          </c:cat>
          <c:val>
            <c:numRef>
              <c:f>اطلاعات!$G$38:$K$38</c:f>
              <c:numCache>
                <c:formatCode>General</c:formatCode>
                <c:ptCount val="5"/>
                <c:pt idx="0">
                  <c:v>4</c:v>
                </c:pt>
                <c:pt idx="1">
                  <c:v>4</c:v>
                </c:pt>
                <c:pt idx="2">
                  <c:v>4</c:v>
                </c:pt>
                <c:pt idx="3">
                  <c:v>4</c:v>
                </c:pt>
                <c:pt idx="4">
                  <c:v>4</c:v>
                </c:pt>
              </c:numCache>
            </c:numRef>
          </c:val>
          <c:extLst>
            <c:ext xmlns:c16="http://schemas.microsoft.com/office/drawing/2014/chart" uri="{C3380CC4-5D6E-409C-BE32-E72D297353CC}">
              <c16:uniqueId val="{0000000A-AA53-45D5-893E-49DF6E306284}"/>
            </c:ext>
          </c:extLst>
        </c:ser>
        <c:dLbls>
          <c:dLblPos val="inEnd"/>
          <c:showLegendKey val="0"/>
          <c:showVal val="1"/>
          <c:showCatName val="0"/>
          <c:showSerName val="0"/>
          <c:showPercent val="0"/>
          <c:showBubbleSize val="0"/>
        </c:dLbls>
        <c:gapWidth val="219"/>
        <c:overlap val="-27"/>
        <c:axId val="197551392"/>
        <c:axId val="197547648"/>
      </c:barChart>
      <c:catAx>
        <c:axId val="197551392"/>
        <c:scaling>
          <c:orientation val="minMax"/>
        </c:scaling>
        <c:delete val="0"/>
        <c:axPos val="b"/>
        <c:numFmt formatCode="General" sourceLinked="1"/>
        <c:majorTickMark val="none"/>
        <c:minorTickMark val="none"/>
        <c:tickLblPos val="nextTo"/>
        <c:spPr>
          <a:noFill/>
          <a:ln w="38100" cap="flat" cmpd="sng" algn="ctr">
            <a:solidFill>
              <a:srgbClr val="00FCF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7547648"/>
        <c:crosses val="autoZero"/>
        <c:auto val="1"/>
        <c:lblAlgn val="ctr"/>
        <c:lblOffset val="100"/>
        <c:noMultiLvlLbl val="0"/>
      </c:catAx>
      <c:valAx>
        <c:axId val="197547648"/>
        <c:scaling>
          <c:orientation val="minMax"/>
          <c:max val="6"/>
        </c:scaling>
        <c:delete val="0"/>
        <c:axPos val="l"/>
        <c:majorGridlines>
          <c:spPr>
            <a:ln w="9525" cap="flat" cmpd="sng" algn="ctr">
              <a:solidFill>
                <a:schemeClr val="bg1">
                  <a:lumMod val="75000"/>
                </a:schemeClr>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mn-cs"/>
              </a:defRPr>
            </a:pPr>
            <a:endParaRPr lang="fa-IR"/>
          </a:p>
        </c:txPr>
        <c:crossAx val="197551392"/>
        <c:crosses val="autoZero"/>
        <c:crossBetween val="between"/>
        <c:majorUnit val="2"/>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00FCF6">
          <a:alpha val="40000"/>
        </a:srgbClr>
      </a:glow>
    </a:effectLst>
  </c:spPr>
  <c:txPr>
    <a:bodyPr/>
    <a:lstStyle/>
    <a:p>
      <a:pPr>
        <a:defRPr>
          <a:latin typeface="IPT Nazanin" panose="00000400000000000000" pitchFamily="2" charset="2"/>
        </a:defRPr>
      </a:pPr>
      <a:endParaRPr lang="fa-IR"/>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title>
    <c:autoTitleDeleted val="0"/>
    <c:plotArea>
      <c:layout/>
      <c:lineChart>
        <c:grouping val="standard"/>
        <c:varyColors val="1"/>
        <c:ser>
          <c:idx val="0"/>
          <c:order val="0"/>
          <c:tx>
            <c:strRef>
              <c:f>اطلاعات!$C$41</c:f>
              <c:strCache>
                <c:ptCount val="1"/>
                <c:pt idx="0">
                  <c:v>سرمایه  تعاونی فعال"تأمین نیاز تولیدکنندگان"</c:v>
                </c:pt>
              </c:strCache>
            </c:strRef>
          </c:tx>
          <c:spPr>
            <a:ln>
              <a:solidFill>
                <a:srgbClr val="15FFFF"/>
              </a:solidFill>
            </a:ln>
          </c:spPr>
          <c:marker>
            <c:symbol val="square"/>
            <c:size val="5"/>
          </c:marker>
          <c:dPt>
            <c:idx val="0"/>
            <c:marker>
              <c:spPr>
                <a:solidFill>
                  <a:schemeClr val="accent1">
                    <a:tint val="86000"/>
                  </a:schemeClr>
                </a:solidFill>
                <a:ln w="9525">
                  <a:solidFill>
                    <a:schemeClr val="accent1">
                      <a:tint val="86000"/>
                    </a:schemeClr>
                  </a:solidFill>
                </a:ln>
                <a:effectLst/>
              </c:spPr>
            </c:marker>
            <c:bubble3D val="0"/>
            <c:spPr>
              <a:ln w="28575" cap="rnd">
                <a:solidFill>
                  <a:srgbClr val="15FFFF"/>
                </a:solidFill>
                <a:round/>
              </a:ln>
              <a:effectLst/>
            </c:spPr>
            <c:extLst>
              <c:ext xmlns:c16="http://schemas.microsoft.com/office/drawing/2014/chart" uri="{C3380CC4-5D6E-409C-BE32-E72D297353CC}">
                <c16:uniqueId val="{00000001-2B00-444B-AF8D-2AA9FD54542A}"/>
              </c:ext>
            </c:extLst>
          </c:dPt>
          <c:dPt>
            <c:idx val="1"/>
            <c:marker>
              <c:spPr>
                <a:solidFill>
                  <a:schemeClr val="accent1">
                    <a:tint val="58000"/>
                  </a:schemeClr>
                </a:solidFill>
                <a:ln w="9525">
                  <a:solidFill>
                    <a:schemeClr val="accent1">
                      <a:tint val="58000"/>
                    </a:schemeClr>
                  </a:solidFill>
                </a:ln>
                <a:effectLst/>
              </c:spPr>
            </c:marker>
            <c:bubble3D val="0"/>
            <c:spPr>
              <a:ln w="28575" cap="rnd">
                <a:solidFill>
                  <a:srgbClr val="15FFFF"/>
                </a:solidFill>
                <a:round/>
              </a:ln>
              <a:effectLst/>
            </c:spPr>
            <c:extLst>
              <c:ext xmlns:c16="http://schemas.microsoft.com/office/drawing/2014/chart" uri="{C3380CC4-5D6E-409C-BE32-E72D297353CC}">
                <c16:uniqueId val="{00000003-2B00-444B-AF8D-2AA9FD54542A}"/>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اطلاعات!$G$33:$K$33</c:f>
              <c:strCache>
                <c:ptCount val="5"/>
                <c:pt idx="0">
                  <c:v>سال94</c:v>
                </c:pt>
                <c:pt idx="1">
                  <c:v>سال95</c:v>
                </c:pt>
                <c:pt idx="2">
                  <c:v> سال96 </c:v>
                </c:pt>
                <c:pt idx="3">
                  <c:v>سال97</c:v>
                </c:pt>
                <c:pt idx="4">
                  <c:v>سال98</c:v>
                </c:pt>
              </c:strCache>
            </c:strRef>
          </c:cat>
          <c:val>
            <c:numRef>
              <c:f>اطلاعات!$G$41:$K$41</c:f>
              <c:numCache>
                <c:formatCode>General</c:formatCode>
                <c:ptCount val="5"/>
                <c:pt idx="0">
                  <c:v>1411</c:v>
                </c:pt>
                <c:pt idx="1">
                  <c:v>1455</c:v>
                </c:pt>
                <c:pt idx="2">
                  <c:v>2254</c:v>
                </c:pt>
                <c:pt idx="3">
                  <c:v>3117</c:v>
                </c:pt>
                <c:pt idx="4">
                  <c:v>4196</c:v>
                </c:pt>
              </c:numCache>
            </c:numRef>
          </c:val>
          <c:smooth val="0"/>
          <c:extLst>
            <c:ext xmlns:c16="http://schemas.microsoft.com/office/drawing/2014/chart" uri="{C3380CC4-5D6E-409C-BE32-E72D297353CC}">
              <c16:uniqueId val="{00000004-2B00-444B-AF8D-2AA9FD54542A}"/>
            </c:ext>
          </c:extLst>
        </c:ser>
        <c:dLbls>
          <c:dLblPos val="b"/>
          <c:showLegendKey val="0"/>
          <c:showVal val="1"/>
          <c:showCatName val="0"/>
          <c:showSerName val="0"/>
          <c:showPercent val="0"/>
          <c:showBubbleSize val="0"/>
        </c:dLbls>
        <c:marker val="1"/>
        <c:smooth val="0"/>
        <c:axId val="197551392"/>
        <c:axId val="197547648"/>
      </c:lineChart>
      <c:catAx>
        <c:axId val="197551392"/>
        <c:scaling>
          <c:orientation val="minMax"/>
        </c:scaling>
        <c:delete val="0"/>
        <c:axPos val="b"/>
        <c:numFmt formatCode="General" sourceLinked="1"/>
        <c:majorTickMark val="none"/>
        <c:minorTickMark val="none"/>
        <c:tickLblPos val="nextTo"/>
        <c:spPr>
          <a:noFill/>
          <a:ln w="38100" cap="flat" cmpd="sng" algn="ctr">
            <a:solidFill>
              <a:schemeClr val="bg1">
                <a:lumMod val="6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7547648"/>
        <c:crosses val="autoZero"/>
        <c:auto val="1"/>
        <c:lblAlgn val="ctr"/>
        <c:lblOffset val="100"/>
        <c:noMultiLvlLbl val="0"/>
      </c:catAx>
      <c:valAx>
        <c:axId val="197547648"/>
        <c:scaling>
          <c:orientation val="minMax"/>
          <c:max val="5000"/>
          <c:min val="0"/>
        </c:scaling>
        <c:delete val="0"/>
        <c:axPos val="l"/>
        <c:majorGridlines>
          <c:spPr>
            <a:ln w="9525" cap="flat" cmpd="sng" algn="ctr">
              <a:solidFill>
                <a:schemeClr val="bg1">
                  <a:lumMod val="85000"/>
                </a:schemeClr>
              </a:solidFill>
              <a:prstDash val="dash"/>
              <a:round/>
            </a:ln>
            <a:effectLst/>
          </c:spPr>
        </c:majorGridlines>
        <c:numFmt formatCode="General" sourceLinked="1"/>
        <c:majorTickMark val="none"/>
        <c:minorTickMark val="none"/>
        <c:tickLblPos val="nextTo"/>
        <c:spPr>
          <a:noFill/>
          <a:ln w="38100">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mn-cs"/>
              </a:defRPr>
            </a:pPr>
            <a:endParaRPr lang="fa-IR"/>
          </a:p>
        </c:txPr>
        <c:crossAx val="197551392"/>
        <c:crosses val="autoZero"/>
        <c:crossBetween val="between"/>
        <c:majorUnit val="3000"/>
      </c:valAx>
      <c:spPr>
        <a:solidFill>
          <a:schemeClr val="bg1"/>
        </a:solidFill>
        <a:ln>
          <a:noFill/>
        </a:ln>
        <a:effectLst/>
      </c:spPr>
    </c:plotArea>
    <c:plotVisOnly val="1"/>
    <c:dispBlanksAs val="gap"/>
    <c:showDLblsOverMax val="0"/>
  </c:chart>
  <c:spPr>
    <a:solidFill>
      <a:srgbClr val="EFFFFF"/>
    </a:solidFill>
    <a:ln w="9525" cap="flat" cmpd="sng" algn="ctr">
      <a:solidFill>
        <a:schemeClr val="tx1">
          <a:lumMod val="15000"/>
          <a:lumOff val="85000"/>
        </a:schemeClr>
      </a:solidFill>
      <a:round/>
    </a:ln>
    <a:effectLst>
      <a:glow rad="63500">
        <a:srgbClr val="00FCF6">
          <a:alpha val="40000"/>
        </a:srgbClr>
      </a:glow>
    </a:effectLst>
  </c:spPr>
  <c:txPr>
    <a:bodyPr/>
    <a:lstStyle/>
    <a:p>
      <a:pPr>
        <a:defRPr>
          <a:latin typeface="IPT Nazanin" panose="00000400000000000000" pitchFamily="2" charset="2"/>
        </a:defRPr>
      </a:pPr>
      <a:endParaRPr lang="fa-I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title>
    <c:autoTitleDeleted val="0"/>
    <c:plotArea>
      <c:layout/>
      <c:lineChart>
        <c:grouping val="standard"/>
        <c:varyColors val="1"/>
        <c:ser>
          <c:idx val="0"/>
          <c:order val="0"/>
          <c:tx>
            <c:strRef>
              <c:f>اطلاعات!$C$45</c:f>
              <c:strCache>
                <c:ptCount val="1"/>
                <c:pt idx="0">
                  <c:v>سرمایه تعاونی فعال"تأمین نیاز مصرف کنندگان"</c:v>
                </c:pt>
              </c:strCache>
            </c:strRef>
          </c:tx>
          <c:spPr>
            <a:ln>
              <a:solidFill>
                <a:srgbClr val="15FFFF"/>
              </a:solidFill>
            </a:ln>
          </c:spPr>
          <c:marker>
            <c:symbol val="square"/>
            <c:size val="5"/>
          </c:marker>
          <c:dPt>
            <c:idx val="0"/>
            <c:marker>
              <c:spPr>
                <a:solidFill>
                  <a:schemeClr val="accent1">
                    <a:tint val="86000"/>
                  </a:schemeClr>
                </a:solidFill>
                <a:ln w="9525">
                  <a:solidFill>
                    <a:schemeClr val="accent1">
                      <a:tint val="86000"/>
                    </a:schemeClr>
                  </a:solidFill>
                </a:ln>
                <a:effectLst/>
              </c:spPr>
            </c:marker>
            <c:bubble3D val="0"/>
            <c:spPr>
              <a:ln w="28575" cap="rnd">
                <a:solidFill>
                  <a:srgbClr val="15FFFF"/>
                </a:solidFill>
                <a:round/>
              </a:ln>
              <a:effectLst/>
            </c:spPr>
            <c:extLst>
              <c:ext xmlns:c16="http://schemas.microsoft.com/office/drawing/2014/chart" uri="{C3380CC4-5D6E-409C-BE32-E72D297353CC}">
                <c16:uniqueId val="{00000001-F8D2-4F8D-B60B-FEE105CEB3A4}"/>
              </c:ext>
            </c:extLst>
          </c:dPt>
          <c:dPt>
            <c:idx val="1"/>
            <c:marker>
              <c:spPr>
                <a:solidFill>
                  <a:schemeClr val="accent1">
                    <a:tint val="58000"/>
                  </a:schemeClr>
                </a:solidFill>
                <a:ln w="9525">
                  <a:solidFill>
                    <a:schemeClr val="accent1">
                      <a:tint val="58000"/>
                    </a:schemeClr>
                  </a:solidFill>
                </a:ln>
                <a:effectLst/>
              </c:spPr>
            </c:marker>
            <c:bubble3D val="0"/>
            <c:spPr>
              <a:ln w="28575" cap="rnd">
                <a:solidFill>
                  <a:srgbClr val="15FFFF"/>
                </a:solidFill>
                <a:round/>
              </a:ln>
              <a:effectLst/>
            </c:spPr>
            <c:extLst>
              <c:ext xmlns:c16="http://schemas.microsoft.com/office/drawing/2014/chart" uri="{C3380CC4-5D6E-409C-BE32-E72D297353CC}">
                <c16:uniqueId val="{00000003-F8D2-4F8D-B60B-FEE105CEB3A4}"/>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اطلاعات!$G$33:$K$33</c:f>
              <c:strCache>
                <c:ptCount val="5"/>
                <c:pt idx="0">
                  <c:v>سال94</c:v>
                </c:pt>
                <c:pt idx="1">
                  <c:v>سال95</c:v>
                </c:pt>
                <c:pt idx="2">
                  <c:v> سال96 </c:v>
                </c:pt>
                <c:pt idx="3">
                  <c:v>سال97</c:v>
                </c:pt>
                <c:pt idx="4">
                  <c:v>سال98</c:v>
                </c:pt>
              </c:strCache>
            </c:strRef>
          </c:cat>
          <c:val>
            <c:numRef>
              <c:f>اطلاعات!$G$45:$K$45</c:f>
              <c:numCache>
                <c:formatCode>General</c:formatCode>
                <c:ptCount val="5"/>
                <c:pt idx="0">
                  <c:v>371</c:v>
                </c:pt>
                <c:pt idx="1">
                  <c:v>153</c:v>
                </c:pt>
                <c:pt idx="2">
                  <c:v>97</c:v>
                </c:pt>
                <c:pt idx="3">
                  <c:v>95</c:v>
                </c:pt>
                <c:pt idx="4">
                  <c:v>94</c:v>
                </c:pt>
              </c:numCache>
            </c:numRef>
          </c:val>
          <c:smooth val="0"/>
          <c:extLst>
            <c:ext xmlns:c16="http://schemas.microsoft.com/office/drawing/2014/chart" uri="{C3380CC4-5D6E-409C-BE32-E72D297353CC}">
              <c16:uniqueId val="{00000004-F8D2-4F8D-B60B-FEE105CEB3A4}"/>
            </c:ext>
          </c:extLst>
        </c:ser>
        <c:dLbls>
          <c:dLblPos val="t"/>
          <c:showLegendKey val="0"/>
          <c:showVal val="1"/>
          <c:showCatName val="0"/>
          <c:showSerName val="0"/>
          <c:showPercent val="0"/>
          <c:showBubbleSize val="0"/>
        </c:dLbls>
        <c:marker val="1"/>
        <c:smooth val="0"/>
        <c:axId val="197551392"/>
        <c:axId val="197547648"/>
      </c:lineChart>
      <c:catAx>
        <c:axId val="197551392"/>
        <c:scaling>
          <c:orientation val="minMax"/>
        </c:scaling>
        <c:delete val="0"/>
        <c:axPos val="b"/>
        <c:numFmt formatCode="General" sourceLinked="1"/>
        <c:majorTickMark val="none"/>
        <c:minorTickMark val="none"/>
        <c:tickLblPos val="nextTo"/>
        <c:spPr>
          <a:noFill/>
          <a:ln w="38100" cap="flat" cmpd="sng" algn="ctr">
            <a:solidFill>
              <a:schemeClr val="bg1">
                <a:lumMod val="6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7547648"/>
        <c:crosses val="autoZero"/>
        <c:auto val="1"/>
        <c:lblAlgn val="ctr"/>
        <c:lblOffset val="100"/>
        <c:noMultiLvlLbl val="0"/>
      </c:catAx>
      <c:valAx>
        <c:axId val="197547648"/>
        <c:scaling>
          <c:orientation val="minMax"/>
          <c:max val="600"/>
          <c:min val="0"/>
        </c:scaling>
        <c:delete val="0"/>
        <c:axPos val="l"/>
        <c:majorGridlines>
          <c:spPr>
            <a:ln w="9525" cap="flat" cmpd="sng" algn="ctr">
              <a:solidFill>
                <a:schemeClr val="bg1">
                  <a:lumMod val="85000"/>
                </a:schemeClr>
              </a:solidFill>
              <a:prstDash val="dash"/>
              <a:round/>
            </a:ln>
            <a:effectLst/>
          </c:spPr>
        </c:majorGridlines>
        <c:numFmt formatCode="General" sourceLinked="1"/>
        <c:majorTickMark val="none"/>
        <c:minorTickMark val="none"/>
        <c:tickLblPos val="nextTo"/>
        <c:spPr>
          <a:noFill/>
          <a:ln w="38100">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mn-cs"/>
              </a:defRPr>
            </a:pPr>
            <a:endParaRPr lang="fa-IR"/>
          </a:p>
        </c:txPr>
        <c:crossAx val="197551392"/>
        <c:crosses val="autoZero"/>
        <c:crossBetween val="between"/>
      </c:valAx>
      <c:spPr>
        <a:solidFill>
          <a:schemeClr val="bg1"/>
        </a:solidFill>
        <a:ln>
          <a:noFill/>
        </a:ln>
        <a:effectLst/>
      </c:spPr>
    </c:plotArea>
    <c:plotVisOnly val="1"/>
    <c:dispBlanksAs val="gap"/>
    <c:showDLblsOverMax val="0"/>
  </c:chart>
  <c:spPr>
    <a:solidFill>
      <a:srgbClr val="EFFFFF"/>
    </a:solidFill>
    <a:ln w="9525" cap="flat" cmpd="sng" algn="ctr">
      <a:solidFill>
        <a:schemeClr val="tx1">
          <a:lumMod val="15000"/>
          <a:lumOff val="85000"/>
        </a:schemeClr>
      </a:solidFill>
      <a:round/>
    </a:ln>
    <a:effectLst>
      <a:glow rad="63500">
        <a:srgbClr val="00FCF6">
          <a:alpha val="40000"/>
        </a:srgbClr>
      </a:glow>
    </a:effectLst>
  </c:spPr>
  <c:txPr>
    <a:bodyPr/>
    <a:lstStyle/>
    <a:p>
      <a:pPr>
        <a:defRPr>
          <a:latin typeface="IPT Nazanin" panose="00000400000000000000" pitchFamily="2" charset="2"/>
        </a:defRPr>
      </a:pPr>
      <a:endParaRPr lang="fa-I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title>
    <c:autoTitleDeleted val="0"/>
    <c:plotArea>
      <c:layout/>
      <c:lineChart>
        <c:grouping val="standard"/>
        <c:varyColors val="1"/>
        <c:ser>
          <c:idx val="0"/>
          <c:order val="0"/>
          <c:tx>
            <c:strRef>
              <c:f>اطلاعات!$C$53</c:f>
              <c:strCache>
                <c:ptCount val="1"/>
                <c:pt idx="0">
                  <c:v>سرمایه  تعاونی خدماتی فعال</c:v>
                </c:pt>
              </c:strCache>
            </c:strRef>
          </c:tx>
          <c:spPr>
            <a:ln>
              <a:solidFill>
                <a:srgbClr val="15FFFF"/>
              </a:solidFill>
            </a:ln>
          </c:spPr>
          <c:marker>
            <c:symbol val="square"/>
            <c:size val="5"/>
          </c:marker>
          <c:dPt>
            <c:idx val="0"/>
            <c:marker>
              <c:spPr>
                <a:solidFill>
                  <a:schemeClr val="accent1">
                    <a:tint val="86000"/>
                  </a:schemeClr>
                </a:solidFill>
                <a:ln w="9525">
                  <a:solidFill>
                    <a:schemeClr val="accent1">
                      <a:tint val="86000"/>
                    </a:schemeClr>
                  </a:solidFill>
                </a:ln>
                <a:effectLst/>
              </c:spPr>
            </c:marker>
            <c:bubble3D val="0"/>
            <c:spPr>
              <a:ln w="28575" cap="rnd">
                <a:solidFill>
                  <a:srgbClr val="15FFFF"/>
                </a:solidFill>
                <a:round/>
              </a:ln>
              <a:effectLst/>
            </c:spPr>
            <c:extLst>
              <c:ext xmlns:c16="http://schemas.microsoft.com/office/drawing/2014/chart" uri="{C3380CC4-5D6E-409C-BE32-E72D297353CC}">
                <c16:uniqueId val="{00000001-A20E-4457-A6AB-A49ED07C754E}"/>
              </c:ext>
            </c:extLst>
          </c:dPt>
          <c:dPt>
            <c:idx val="1"/>
            <c:marker>
              <c:spPr>
                <a:solidFill>
                  <a:schemeClr val="accent1">
                    <a:tint val="58000"/>
                  </a:schemeClr>
                </a:solidFill>
                <a:ln w="9525">
                  <a:solidFill>
                    <a:schemeClr val="accent1">
                      <a:tint val="58000"/>
                    </a:schemeClr>
                  </a:solidFill>
                </a:ln>
                <a:effectLst/>
              </c:spPr>
            </c:marker>
            <c:bubble3D val="0"/>
            <c:spPr>
              <a:ln w="28575" cap="rnd">
                <a:solidFill>
                  <a:srgbClr val="15FFFF"/>
                </a:solidFill>
                <a:round/>
              </a:ln>
              <a:effectLst/>
            </c:spPr>
            <c:extLst>
              <c:ext xmlns:c16="http://schemas.microsoft.com/office/drawing/2014/chart" uri="{C3380CC4-5D6E-409C-BE32-E72D297353CC}">
                <c16:uniqueId val="{00000003-A20E-4457-A6AB-A49ED07C754E}"/>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اطلاعات!$G$33:$K$33</c:f>
              <c:strCache>
                <c:ptCount val="5"/>
                <c:pt idx="0">
                  <c:v>سال94</c:v>
                </c:pt>
                <c:pt idx="1">
                  <c:v>سال95</c:v>
                </c:pt>
                <c:pt idx="2">
                  <c:v> سال96 </c:v>
                </c:pt>
                <c:pt idx="3">
                  <c:v>سال97</c:v>
                </c:pt>
                <c:pt idx="4">
                  <c:v>سال98</c:v>
                </c:pt>
              </c:strCache>
            </c:strRef>
          </c:cat>
          <c:val>
            <c:numRef>
              <c:f>اطلاعات!$G$53:$K$53</c:f>
              <c:numCache>
                <c:formatCode>General</c:formatCode>
                <c:ptCount val="5"/>
                <c:pt idx="0">
                  <c:v>64145</c:v>
                </c:pt>
                <c:pt idx="1">
                  <c:v>64692</c:v>
                </c:pt>
                <c:pt idx="2">
                  <c:v>67549</c:v>
                </c:pt>
                <c:pt idx="3">
                  <c:v>67198</c:v>
                </c:pt>
                <c:pt idx="4">
                  <c:v>0</c:v>
                </c:pt>
              </c:numCache>
            </c:numRef>
          </c:val>
          <c:smooth val="0"/>
          <c:extLst>
            <c:ext xmlns:c16="http://schemas.microsoft.com/office/drawing/2014/chart" uri="{C3380CC4-5D6E-409C-BE32-E72D297353CC}">
              <c16:uniqueId val="{00000004-A20E-4457-A6AB-A49ED07C754E}"/>
            </c:ext>
          </c:extLst>
        </c:ser>
        <c:dLbls>
          <c:dLblPos val="t"/>
          <c:showLegendKey val="0"/>
          <c:showVal val="1"/>
          <c:showCatName val="0"/>
          <c:showSerName val="0"/>
          <c:showPercent val="0"/>
          <c:showBubbleSize val="0"/>
        </c:dLbls>
        <c:marker val="1"/>
        <c:smooth val="0"/>
        <c:axId val="197551392"/>
        <c:axId val="197547648"/>
      </c:lineChart>
      <c:catAx>
        <c:axId val="197551392"/>
        <c:scaling>
          <c:orientation val="minMax"/>
        </c:scaling>
        <c:delete val="0"/>
        <c:axPos val="b"/>
        <c:numFmt formatCode="General" sourceLinked="1"/>
        <c:majorTickMark val="none"/>
        <c:minorTickMark val="none"/>
        <c:tickLblPos val="nextTo"/>
        <c:spPr>
          <a:noFill/>
          <a:ln w="38100" cap="flat" cmpd="sng" algn="ctr">
            <a:solidFill>
              <a:schemeClr val="bg1">
                <a:lumMod val="6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7547648"/>
        <c:crosses val="autoZero"/>
        <c:auto val="1"/>
        <c:lblAlgn val="ctr"/>
        <c:lblOffset val="100"/>
        <c:noMultiLvlLbl val="0"/>
      </c:catAx>
      <c:valAx>
        <c:axId val="197547648"/>
        <c:scaling>
          <c:orientation val="minMax"/>
          <c:max val="80000"/>
          <c:min val="45000"/>
        </c:scaling>
        <c:delete val="0"/>
        <c:axPos val="l"/>
        <c:majorGridlines>
          <c:spPr>
            <a:ln w="9525" cap="flat" cmpd="sng" algn="ctr">
              <a:solidFill>
                <a:schemeClr val="bg1">
                  <a:lumMod val="85000"/>
                </a:schemeClr>
              </a:solidFill>
              <a:prstDash val="dash"/>
              <a:round/>
            </a:ln>
            <a:effectLst/>
          </c:spPr>
        </c:majorGridlines>
        <c:numFmt formatCode="General" sourceLinked="1"/>
        <c:majorTickMark val="none"/>
        <c:minorTickMark val="none"/>
        <c:tickLblPos val="nextTo"/>
        <c:spPr>
          <a:noFill/>
          <a:ln w="38100">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mn-cs"/>
              </a:defRPr>
            </a:pPr>
            <a:endParaRPr lang="fa-IR"/>
          </a:p>
        </c:txPr>
        <c:crossAx val="197551392"/>
        <c:crosses val="autoZero"/>
        <c:crossBetween val="between"/>
      </c:valAx>
      <c:spPr>
        <a:solidFill>
          <a:schemeClr val="bg1"/>
        </a:solidFill>
        <a:ln>
          <a:noFill/>
        </a:ln>
        <a:effectLst/>
      </c:spPr>
    </c:plotArea>
    <c:plotVisOnly val="1"/>
    <c:dispBlanksAs val="gap"/>
    <c:showDLblsOverMax val="0"/>
  </c:chart>
  <c:spPr>
    <a:solidFill>
      <a:srgbClr val="EFFFFF"/>
    </a:solidFill>
    <a:ln w="9525" cap="flat" cmpd="sng" algn="ctr">
      <a:solidFill>
        <a:schemeClr val="tx1">
          <a:lumMod val="15000"/>
          <a:lumOff val="85000"/>
        </a:schemeClr>
      </a:solidFill>
      <a:round/>
    </a:ln>
    <a:effectLst>
      <a:glow rad="63500">
        <a:srgbClr val="00FCF6">
          <a:alpha val="40000"/>
        </a:srgbClr>
      </a:glow>
    </a:effectLst>
  </c:spPr>
  <c:txPr>
    <a:bodyPr/>
    <a:lstStyle/>
    <a:p>
      <a:pPr>
        <a:defRPr>
          <a:latin typeface="IPT Nazanin" panose="00000400000000000000" pitchFamily="2" charset="2"/>
        </a:defRPr>
      </a:pPr>
      <a:endParaRPr lang="fa-I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title>
    <c:autoTitleDeleted val="0"/>
    <c:plotArea>
      <c:layout/>
      <c:lineChart>
        <c:grouping val="standard"/>
        <c:varyColors val="1"/>
        <c:ser>
          <c:idx val="0"/>
          <c:order val="0"/>
          <c:tx>
            <c:strRef>
              <c:f>اطلاعات!$C$56</c:f>
              <c:strCache>
                <c:ptCount val="1"/>
                <c:pt idx="0">
                  <c:v>سرمایه  تعاونی روستایی</c:v>
                </c:pt>
              </c:strCache>
            </c:strRef>
          </c:tx>
          <c:spPr>
            <a:ln>
              <a:solidFill>
                <a:srgbClr val="15FFFF"/>
              </a:solidFill>
            </a:ln>
          </c:spPr>
          <c:marker>
            <c:symbol val="square"/>
            <c:size val="5"/>
          </c:marker>
          <c:dPt>
            <c:idx val="0"/>
            <c:marker>
              <c:spPr>
                <a:solidFill>
                  <a:schemeClr val="accent1">
                    <a:tint val="86000"/>
                  </a:schemeClr>
                </a:solidFill>
                <a:ln w="9525">
                  <a:solidFill>
                    <a:schemeClr val="accent1">
                      <a:tint val="86000"/>
                    </a:schemeClr>
                  </a:solidFill>
                </a:ln>
                <a:effectLst/>
              </c:spPr>
            </c:marker>
            <c:bubble3D val="0"/>
            <c:spPr>
              <a:ln w="28575" cap="rnd">
                <a:solidFill>
                  <a:srgbClr val="15FFFF"/>
                </a:solidFill>
                <a:round/>
              </a:ln>
              <a:effectLst/>
            </c:spPr>
            <c:extLst>
              <c:ext xmlns:c16="http://schemas.microsoft.com/office/drawing/2014/chart" uri="{C3380CC4-5D6E-409C-BE32-E72D297353CC}">
                <c16:uniqueId val="{00000001-EFEC-4A0B-899F-AA508D4827E2}"/>
              </c:ext>
            </c:extLst>
          </c:dPt>
          <c:dPt>
            <c:idx val="1"/>
            <c:marker>
              <c:spPr>
                <a:solidFill>
                  <a:schemeClr val="accent1">
                    <a:tint val="58000"/>
                  </a:schemeClr>
                </a:solidFill>
                <a:ln w="9525">
                  <a:solidFill>
                    <a:schemeClr val="accent1">
                      <a:tint val="58000"/>
                    </a:schemeClr>
                  </a:solidFill>
                </a:ln>
                <a:effectLst/>
              </c:spPr>
            </c:marker>
            <c:bubble3D val="0"/>
            <c:spPr>
              <a:ln w="28575" cap="rnd">
                <a:solidFill>
                  <a:srgbClr val="15FFFF"/>
                </a:solidFill>
                <a:round/>
              </a:ln>
              <a:effectLst/>
            </c:spPr>
            <c:extLst>
              <c:ext xmlns:c16="http://schemas.microsoft.com/office/drawing/2014/chart" uri="{C3380CC4-5D6E-409C-BE32-E72D297353CC}">
                <c16:uniqueId val="{00000003-EFEC-4A0B-899F-AA508D4827E2}"/>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اطلاعات!$G$33:$K$33</c:f>
              <c:strCache>
                <c:ptCount val="5"/>
                <c:pt idx="0">
                  <c:v>سال94</c:v>
                </c:pt>
                <c:pt idx="1">
                  <c:v>سال95</c:v>
                </c:pt>
                <c:pt idx="2">
                  <c:v> سال96 </c:v>
                </c:pt>
                <c:pt idx="3">
                  <c:v>سال97</c:v>
                </c:pt>
                <c:pt idx="4">
                  <c:v>سال98</c:v>
                </c:pt>
              </c:strCache>
            </c:strRef>
          </c:cat>
          <c:val>
            <c:numRef>
              <c:f>اطلاعات!$G$56:$K$56</c:f>
              <c:numCache>
                <c:formatCode>General</c:formatCode>
                <c:ptCount val="5"/>
                <c:pt idx="0">
                  <c:v>9116</c:v>
                </c:pt>
                <c:pt idx="1">
                  <c:v>9132</c:v>
                </c:pt>
                <c:pt idx="2">
                  <c:v>9151</c:v>
                </c:pt>
                <c:pt idx="3">
                  <c:v>9180</c:v>
                </c:pt>
                <c:pt idx="4">
                  <c:v>9196</c:v>
                </c:pt>
              </c:numCache>
            </c:numRef>
          </c:val>
          <c:smooth val="0"/>
          <c:extLst>
            <c:ext xmlns:c16="http://schemas.microsoft.com/office/drawing/2014/chart" uri="{C3380CC4-5D6E-409C-BE32-E72D297353CC}">
              <c16:uniqueId val="{00000004-EFEC-4A0B-899F-AA508D4827E2}"/>
            </c:ext>
          </c:extLst>
        </c:ser>
        <c:dLbls>
          <c:dLblPos val="t"/>
          <c:showLegendKey val="0"/>
          <c:showVal val="1"/>
          <c:showCatName val="0"/>
          <c:showSerName val="0"/>
          <c:showPercent val="0"/>
          <c:showBubbleSize val="0"/>
        </c:dLbls>
        <c:marker val="1"/>
        <c:smooth val="0"/>
        <c:axId val="197551392"/>
        <c:axId val="197547648"/>
      </c:lineChart>
      <c:catAx>
        <c:axId val="197551392"/>
        <c:scaling>
          <c:orientation val="minMax"/>
        </c:scaling>
        <c:delete val="0"/>
        <c:axPos val="b"/>
        <c:numFmt formatCode="General" sourceLinked="1"/>
        <c:majorTickMark val="none"/>
        <c:minorTickMark val="none"/>
        <c:tickLblPos val="nextTo"/>
        <c:spPr>
          <a:noFill/>
          <a:ln w="38100" cap="flat" cmpd="sng" algn="ctr">
            <a:solidFill>
              <a:schemeClr val="bg1">
                <a:lumMod val="6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7547648"/>
        <c:crosses val="autoZero"/>
        <c:auto val="1"/>
        <c:lblAlgn val="ctr"/>
        <c:lblOffset val="100"/>
        <c:noMultiLvlLbl val="0"/>
      </c:catAx>
      <c:valAx>
        <c:axId val="197547648"/>
        <c:scaling>
          <c:orientation val="minMax"/>
          <c:min val="0"/>
        </c:scaling>
        <c:delete val="0"/>
        <c:axPos val="l"/>
        <c:majorGridlines>
          <c:spPr>
            <a:ln w="9525" cap="flat" cmpd="sng" algn="ctr">
              <a:solidFill>
                <a:schemeClr val="bg1">
                  <a:lumMod val="85000"/>
                </a:schemeClr>
              </a:solidFill>
              <a:prstDash val="dash"/>
              <a:round/>
            </a:ln>
            <a:effectLst/>
          </c:spPr>
        </c:majorGridlines>
        <c:numFmt formatCode="General" sourceLinked="1"/>
        <c:majorTickMark val="none"/>
        <c:minorTickMark val="none"/>
        <c:tickLblPos val="nextTo"/>
        <c:spPr>
          <a:noFill/>
          <a:ln w="38100">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mn-cs"/>
              </a:defRPr>
            </a:pPr>
            <a:endParaRPr lang="fa-IR"/>
          </a:p>
        </c:txPr>
        <c:crossAx val="197551392"/>
        <c:crosses val="autoZero"/>
        <c:crossBetween val="between"/>
      </c:valAx>
      <c:spPr>
        <a:solidFill>
          <a:schemeClr val="bg1"/>
        </a:solidFill>
        <a:ln>
          <a:noFill/>
        </a:ln>
        <a:effectLst/>
      </c:spPr>
    </c:plotArea>
    <c:plotVisOnly val="1"/>
    <c:dispBlanksAs val="gap"/>
    <c:showDLblsOverMax val="0"/>
  </c:chart>
  <c:spPr>
    <a:solidFill>
      <a:srgbClr val="EFFFFF"/>
    </a:solidFill>
    <a:ln w="9525" cap="flat" cmpd="sng" algn="ctr">
      <a:solidFill>
        <a:schemeClr val="tx1">
          <a:lumMod val="15000"/>
          <a:lumOff val="85000"/>
        </a:schemeClr>
      </a:solidFill>
      <a:round/>
    </a:ln>
    <a:effectLst>
      <a:glow rad="63500">
        <a:srgbClr val="00FCF6">
          <a:alpha val="40000"/>
        </a:srgbClr>
      </a:glow>
    </a:effectLst>
  </c:spPr>
  <c:txPr>
    <a:bodyPr/>
    <a:lstStyle/>
    <a:p>
      <a:pPr>
        <a:defRPr>
          <a:latin typeface="IPT Nazanin" panose="00000400000000000000" pitchFamily="2" charset="2"/>
        </a:defRPr>
      </a:pPr>
      <a:endParaRPr lang="fa-I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0"/>
          <c:tx>
            <c:strRef>
              <c:f>اطلاعات!$G$33</c:f>
              <c:strCache>
                <c:ptCount val="1"/>
                <c:pt idx="0">
                  <c:v>سال94</c:v>
                </c:pt>
              </c:strCache>
            </c:strRef>
          </c:tx>
          <c:spPr>
            <a:solidFill>
              <a:srgbClr val="23DDB5"/>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(اطلاعات!$C$41,اطلاعات!$C$45,اطلاعات!$C$49,اطلاعات!$C$53,اطلاعات!$C$56)</c:f>
              <c:strCache>
                <c:ptCount val="4"/>
                <c:pt idx="0">
                  <c:v>سرمایه  تعاونی فعال"تأمین نیاز تولیدکنندگان"</c:v>
                </c:pt>
                <c:pt idx="1">
                  <c:v>سرمایه تعاونی فعال"تأمین نیاز مصرف کنندگان"</c:v>
                </c:pt>
                <c:pt idx="2">
                  <c:v>سرمایه  تعاونی خدماتی فعال</c:v>
                </c:pt>
                <c:pt idx="3">
                  <c:v>سرمایه  تعاونی روستایی</c:v>
                </c:pt>
              </c:strCache>
            </c:strRef>
          </c:cat>
          <c:val>
            <c:numRef>
              <c:f>(اطلاعات!$G$41,اطلاعات!$G$45,اطلاعات!$G$49,اطلاعات!$G$53,اطلاعات!$G$56)</c:f>
              <c:numCache>
                <c:formatCode>General</c:formatCode>
                <c:ptCount val="4"/>
                <c:pt idx="0">
                  <c:v>1411</c:v>
                </c:pt>
                <c:pt idx="1">
                  <c:v>371</c:v>
                </c:pt>
                <c:pt idx="2">
                  <c:v>64145</c:v>
                </c:pt>
                <c:pt idx="3">
                  <c:v>9116</c:v>
                </c:pt>
              </c:numCache>
            </c:numRef>
          </c:val>
          <c:extLst>
            <c:ext xmlns:c16="http://schemas.microsoft.com/office/drawing/2014/chart" uri="{C3380CC4-5D6E-409C-BE32-E72D297353CC}">
              <c16:uniqueId val="{00000000-6B89-4F11-B42C-1E1F0F694053}"/>
            </c:ext>
          </c:extLst>
        </c:ser>
        <c:ser>
          <c:idx val="2"/>
          <c:order val="1"/>
          <c:tx>
            <c:strRef>
              <c:f>اطلاعات!$H$33</c:f>
              <c:strCache>
                <c:ptCount val="1"/>
                <c:pt idx="0">
                  <c:v>سال95</c:v>
                </c:pt>
              </c:strCache>
            </c:strRef>
          </c:tx>
          <c:spPr>
            <a:solidFill>
              <a:srgbClr val="00FCF6"/>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(اطلاعات!$C$41,اطلاعات!$C$45,اطلاعات!$C$49,اطلاعات!$C$53,اطلاعات!$C$56)</c:f>
              <c:strCache>
                <c:ptCount val="4"/>
                <c:pt idx="0">
                  <c:v>سرمایه  تعاونی فعال"تأمین نیاز تولیدکنندگان"</c:v>
                </c:pt>
                <c:pt idx="1">
                  <c:v>سرمایه تعاونی فعال"تأمین نیاز مصرف کنندگان"</c:v>
                </c:pt>
                <c:pt idx="2">
                  <c:v>سرمایه  تعاونی خدماتی فعال</c:v>
                </c:pt>
                <c:pt idx="3">
                  <c:v>سرمایه  تعاونی روستایی</c:v>
                </c:pt>
              </c:strCache>
            </c:strRef>
          </c:cat>
          <c:val>
            <c:numRef>
              <c:f>(اطلاعات!$H$41,اطلاعات!$H$45,اطلاعات!$H$49,اطلاعات!$H$53,اطلاعات!$H$56)</c:f>
              <c:numCache>
                <c:formatCode>General</c:formatCode>
                <c:ptCount val="4"/>
                <c:pt idx="0">
                  <c:v>1455</c:v>
                </c:pt>
                <c:pt idx="1">
                  <c:v>153</c:v>
                </c:pt>
                <c:pt idx="2">
                  <c:v>64692</c:v>
                </c:pt>
                <c:pt idx="3">
                  <c:v>9132</c:v>
                </c:pt>
              </c:numCache>
            </c:numRef>
          </c:val>
          <c:extLst>
            <c:ext xmlns:c16="http://schemas.microsoft.com/office/drawing/2014/chart" uri="{C3380CC4-5D6E-409C-BE32-E72D297353CC}">
              <c16:uniqueId val="{00000001-6B89-4F11-B42C-1E1F0F694053}"/>
            </c:ext>
          </c:extLst>
        </c:ser>
        <c:ser>
          <c:idx val="3"/>
          <c:order val="2"/>
          <c:tx>
            <c:strRef>
              <c:f>اطلاعات!$I$33</c:f>
              <c:strCache>
                <c:ptCount val="1"/>
                <c:pt idx="0">
                  <c:v> سال96 </c:v>
                </c:pt>
              </c:strCache>
            </c:strRef>
          </c:tx>
          <c:spPr>
            <a:solidFill>
              <a:srgbClr val="81FFFF"/>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(اطلاعات!$C$41,اطلاعات!$C$45,اطلاعات!$C$49,اطلاعات!$C$53,اطلاعات!$C$56)</c:f>
              <c:strCache>
                <c:ptCount val="4"/>
                <c:pt idx="0">
                  <c:v>سرمایه  تعاونی فعال"تأمین نیاز تولیدکنندگان"</c:v>
                </c:pt>
                <c:pt idx="1">
                  <c:v>سرمایه تعاونی فعال"تأمین نیاز مصرف کنندگان"</c:v>
                </c:pt>
                <c:pt idx="2">
                  <c:v>سرمایه  تعاونی خدماتی فعال</c:v>
                </c:pt>
                <c:pt idx="3">
                  <c:v>سرمایه  تعاونی روستایی</c:v>
                </c:pt>
              </c:strCache>
            </c:strRef>
          </c:cat>
          <c:val>
            <c:numRef>
              <c:f>(اطلاعات!$I$41,اطلاعات!$I$45,اطلاعات!$I$49,اطلاعات!$I$53,اطلاعات!$I$56)</c:f>
              <c:numCache>
                <c:formatCode>General</c:formatCode>
                <c:ptCount val="4"/>
                <c:pt idx="0">
                  <c:v>2254</c:v>
                </c:pt>
                <c:pt idx="1">
                  <c:v>97</c:v>
                </c:pt>
                <c:pt idx="2">
                  <c:v>67549</c:v>
                </c:pt>
                <c:pt idx="3">
                  <c:v>9151</c:v>
                </c:pt>
              </c:numCache>
            </c:numRef>
          </c:val>
          <c:extLst>
            <c:ext xmlns:c16="http://schemas.microsoft.com/office/drawing/2014/chart" uri="{C3380CC4-5D6E-409C-BE32-E72D297353CC}">
              <c16:uniqueId val="{00000002-6B89-4F11-B42C-1E1F0F694053}"/>
            </c:ext>
          </c:extLst>
        </c:ser>
        <c:ser>
          <c:idx val="5"/>
          <c:order val="3"/>
          <c:tx>
            <c:strRef>
              <c:f>اطلاعات!$J$33</c:f>
              <c:strCache>
                <c:ptCount val="1"/>
                <c:pt idx="0">
                  <c:v>سال97</c:v>
                </c:pt>
              </c:strCache>
            </c:strRef>
          </c:tx>
          <c:spPr>
            <a:solidFill>
              <a:srgbClr val="8FFFFF"/>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(اطلاعات!$C$41,اطلاعات!$C$45,اطلاعات!$C$49,اطلاعات!$C$53,اطلاعات!$C$56)</c:f>
              <c:strCache>
                <c:ptCount val="4"/>
                <c:pt idx="0">
                  <c:v>سرمایه  تعاونی فعال"تأمین نیاز تولیدکنندگان"</c:v>
                </c:pt>
                <c:pt idx="1">
                  <c:v>سرمایه تعاونی فعال"تأمین نیاز مصرف کنندگان"</c:v>
                </c:pt>
                <c:pt idx="2">
                  <c:v>سرمایه  تعاونی خدماتی فعال</c:v>
                </c:pt>
                <c:pt idx="3">
                  <c:v>سرمایه  تعاونی روستایی</c:v>
                </c:pt>
              </c:strCache>
            </c:strRef>
          </c:cat>
          <c:val>
            <c:numRef>
              <c:f>(اطلاعات!$J$41,اطلاعات!$J$45,اطلاعات!$J$49,اطلاعات!$J$53,اطلاعات!$J$56)</c:f>
              <c:numCache>
                <c:formatCode>General</c:formatCode>
                <c:ptCount val="4"/>
                <c:pt idx="0">
                  <c:v>3117</c:v>
                </c:pt>
                <c:pt idx="1">
                  <c:v>95</c:v>
                </c:pt>
                <c:pt idx="2">
                  <c:v>67198</c:v>
                </c:pt>
                <c:pt idx="3">
                  <c:v>9180</c:v>
                </c:pt>
              </c:numCache>
            </c:numRef>
          </c:val>
          <c:extLst>
            <c:ext xmlns:c16="http://schemas.microsoft.com/office/drawing/2014/chart" uri="{C3380CC4-5D6E-409C-BE32-E72D297353CC}">
              <c16:uniqueId val="{00000003-6B89-4F11-B42C-1E1F0F694053}"/>
            </c:ext>
          </c:extLst>
        </c:ser>
        <c:ser>
          <c:idx val="0"/>
          <c:order val="4"/>
          <c:tx>
            <c:strRef>
              <c:f>اطلاعات!$K$33</c:f>
              <c:strCache>
                <c:ptCount val="1"/>
                <c:pt idx="0">
                  <c:v>سال98</c:v>
                </c:pt>
              </c:strCache>
            </c:strRef>
          </c:tx>
          <c:spPr>
            <a:solidFill>
              <a:schemeClr val="accent1"/>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(اطلاعات!$C$41,اطلاعات!$C$45,اطلاعات!$C$49,اطلاعات!$C$53,اطلاعات!$C$56)</c:f>
              <c:strCache>
                <c:ptCount val="4"/>
                <c:pt idx="0">
                  <c:v>سرمایه  تعاونی فعال"تأمین نیاز تولیدکنندگان"</c:v>
                </c:pt>
                <c:pt idx="1">
                  <c:v>سرمایه تعاونی فعال"تأمین نیاز مصرف کنندگان"</c:v>
                </c:pt>
                <c:pt idx="2">
                  <c:v>سرمایه  تعاونی خدماتی فعال</c:v>
                </c:pt>
                <c:pt idx="3">
                  <c:v>سرمایه  تعاونی روستایی</c:v>
                </c:pt>
              </c:strCache>
            </c:strRef>
          </c:cat>
          <c:val>
            <c:numRef>
              <c:f>(اطلاعات!$K$41,اطلاعات!$K$45,اطلاعات!$K$49,اطلاعات!$K$53,اطلاعات!$K$56)</c:f>
              <c:numCache>
                <c:formatCode>General</c:formatCode>
                <c:ptCount val="4"/>
                <c:pt idx="0">
                  <c:v>4196</c:v>
                </c:pt>
                <c:pt idx="1">
                  <c:v>94</c:v>
                </c:pt>
                <c:pt idx="2">
                  <c:v>0</c:v>
                </c:pt>
                <c:pt idx="3">
                  <c:v>9196</c:v>
                </c:pt>
              </c:numCache>
            </c:numRef>
          </c:val>
          <c:extLst>
            <c:ext xmlns:c16="http://schemas.microsoft.com/office/drawing/2014/chart" uri="{C3380CC4-5D6E-409C-BE32-E72D297353CC}">
              <c16:uniqueId val="{00000004-6B89-4F11-B42C-1E1F0F694053}"/>
            </c:ext>
          </c:extLst>
        </c:ser>
        <c:dLbls>
          <c:dLblPos val="outEnd"/>
          <c:showLegendKey val="0"/>
          <c:showVal val="1"/>
          <c:showCatName val="0"/>
          <c:showSerName val="0"/>
          <c:showPercent val="0"/>
          <c:showBubbleSize val="0"/>
        </c:dLbls>
        <c:gapWidth val="219"/>
        <c:overlap val="-27"/>
        <c:axId val="281939248"/>
        <c:axId val="281938416"/>
      </c:barChart>
      <c:catAx>
        <c:axId val="281939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281938416"/>
        <c:crosses val="autoZero"/>
        <c:auto val="1"/>
        <c:lblAlgn val="ctr"/>
        <c:lblOffset val="100"/>
        <c:noMultiLvlLbl val="0"/>
      </c:catAx>
      <c:valAx>
        <c:axId val="281938416"/>
        <c:scaling>
          <c:orientation val="minMax"/>
        </c:scaling>
        <c:delete val="0"/>
        <c:axPos val="l"/>
        <c:majorGridlines>
          <c:spPr>
            <a:ln w="9525" cap="flat" cmpd="sng" algn="ctr">
              <a:solidFill>
                <a:schemeClr val="tx1">
                  <a:lumMod val="15000"/>
                  <a:lumOff val="85000"/>
                </a:schemeClr>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mn-cs"/>
              </a:defRPr>
            </a:pPr>
            <a:endParaRPr lang="fa-IR"/>
          </a:p>
        </c:txPr>
        <c:crossAx val="281939248"/>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dTable>
      <c:spPr>
        <a:solidFill>
          <a:srgbClr val="EFFFFF"/>
        </a:solid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00FCF6">
          <a:alpha val="40000"/>
        </a:srgbClr>
      </a:glow>
    </a:effectLst>
  </c:spPr>
  <c:txPr>
    <a:bodyPr/>
    <a:lstStyle/>
    <a:p>
      <a:pPr>
        <a:defRPr>
          <a:latin typeface="IPT Nazanin" panose="00000400000000000000" pitchFamily="2" charset="2"/>
        </a:defRPr>
      </a:pPr>
      <a:endParaRPr lang="fa-IR"/>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5103829799409086E-2"/>
          <c:y val="7.0762412183506998E-2"/>
          <c:w val="0.87004213444143463"/>
          <c:h val="0.6475547592479084"/>
        </c:manualLayout>
      </c:layout>
      <c:areaChart>
        <c:grouping val="standard"/>
        <c:varyColors val="0"/>
        <c:ser>
          <c:idx val="1"/>
          <c:order val="0"/>
          <c:tx>
            <c:strRef>
              <c:f>'حمل و نقل جاده ای'!$A$2:$B$2</c:f>
              <c:strCache>
                <c:ptCount val="2"/>
                <c:pt idx="0">
                  <c:v>سفر های درون استاني براساس صورت وضعيت حمل مسافر از طريق پايانه هاي مسافربري توسط انواع وسايل نقليه عمومي مسافري جاده اي </c:v>
                </c:pt>
                <c:pt idx="1">
                  <c:v>تعداد</c:v>
                </c:pt>
              </c:strCache>
            </c:strRef>
          </c:tx>
          <c:spPr>
            <a:pattFill prst="wdUpDiag">
              <a:fgClr>
                <a:srgbClr val="A8F2E2"/>
              </a:fgClr>
              <a:bgClr>
                <a:srgbClr val="EFFFFF"/>
              </a:bgClr>
            </a:pattFill>
            <a:ln>
              <a:noFill/>
            </a:ln>
            <a:effectLst/>
          </c:spPr>
          <c:dLbls>
            <c:dLbl>
              <c:idx val="0"/>
              <c:layout>
                <c:manualLayout>
                  <c:x val="4.0611307042855614E-2"/>
                  <c:y val="-0.2029274783765802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04F-4C45-A6CF-067EC3CE0F1F}"/>
                </c:ext>
              </c:extLst>
            </c:dLbl>
            <c:dLbl>
              <c:idx val="1"/>
              <c:layout>
                <c:manualLayout>
                  <c:x val="6.4123116383455843E-3"/>
                  <c:y val="-0.2994011976047903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04F-4C45-A6CF-067EC3CE0F1F}"/>
                </c:ext>
              </c:extLst>
            </c:dLbl>
            <c:dLbl>
              <c:idx val="2"/>
              <c:layout>
                <c:manualLayout>
                  <c:x val="-7.8371792444368027E-17"/>
                  <c:y val="-0.3426480372588157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04F-4C45-A6CF-067EC3CE0F1F}"/>
                </c:ext>
              </c:extLst>
            </c:dLbl>
            <c:dLbl>
              <c:idx val="3"/>
              <c:layout>
                <c:manualLayout>
                  <c:x val="6.4123116383454672E-3"/>
                  <c:y val="-0.2361942781104457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A63-48BD-9497-897954989C2D}"/>
                </c:ext>
              </c:extLst>
            </c:dLbl>
            <c:dLbl>
              <c:idx val="4"/>
              <c:layout>
                <c:manualLayout>
                  <c:x val="-3.2061558191728116E-2"/>
                  <c:y val="-0.2727877578176979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A63-48BD-9497-897954989C2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'حمل و نقل جاده ای'!$C$1:$G$1</c:f>
              <c:strCache>
                <c:ptCount val="5"/>
                <c:pt idx="0">
                  <c:v>سال94</c:v>
                </c:pt>
                <c:pt idx="1">
                  <c:v>سال95</c:v>
                </c:pt>
                <c:pt idx="2">
                  <c:v>سال96</c:v>
                </c:pt>
                <c:pt idx="3">
                  <c:v>سال 97</c:v>
                </c:pt>
                <c:pt idx="4">
                  <c:v>سال98</c:v>
                </c:pt>
              </c:strCache>
            </c:strRef>
          </c:cat>
          <c:val>
            <c:numRef>
              <c:f>'حمل و نقل جاده ای'!$C$2:$G$2</c:f>
              <c:numCache>
                <c:formatCode>General</c:formatCode>
                <c:ptCount val="5"/>
                <c:pt idx="0">
                  <c:v>10000</c:v>
                </c:pt>
                <c:pt idx="1">
                  <c:v>16000</c:v>
                </c:pt>
                <c:pt idx="2">
                  <c:v>19000</c:v>
                </c:pt>
                <c:pt idx="3">
                  <c:v>12000</c:v>
                </c:pt>
                <c:pt idx="4">
                  <c:v>14760</c:v>
                </c:pt>
              </c:numCache>
            </c:numRef>
          </c:val>
          <c:extLst>
            <c:ext xmlns:c16="http://schemas.microsoft.com/office/drawing/2014/chart" uri="{C3380CC4-5D6E-409C-BE32-E72D297353CC}">
              <c16:uniqueId val="{00000003-004F-4C45-A6CF-067EC3CE0F1F}"/>
            </c:ext>
          </c:extLst>
        </c:ser>
        <c:dLbls>
          <c:showLegendKey val="0"/>
          <c:showVal val="1"/>
          <c:showCatName val="0"/>
          <c:showSerName val="0"/>
          <c:showPercent val="0"/>
          <c:showBubbleSize val="0"/>
        </c:dLbls>
        <c:axId val="445148600"/>
        <c:axId val="445152864"/>
      </c:areaChart>
      <c:lineChart>
        <c:grouping val="standard"/>
        <c:varyColors val="0"/>
        <c:ser>
          <c:idx val="2"/>
          <c:order val="1"/>
          <c:tx>
            <c:strRef>
              <c:f>'حمل و نقل جاده ای'!$A$4:$B$4</c:f>
              <c:strCache>
                <c:ptCount val="2"/>
                <c:pt idx="0">
                  <c:v> سفر های برون استاني براساس صورت وضعيت حمل مسافر از طريق پايانه هاي مسافربري توسط انواع وسايل نقليه عمومي مسافري جاده اي </c:v>
                </c:pt>
                <c:pt idx="1">
                  <c:v>تعداد</c:v>
                </c:pt>
              </c:strCache>
            </c:strRef>
          </c:tx>
          <c:spPr>
            <a:ln w="28575" cap="rnd">
              <a:solidFill>
                <a:srgbClr val="0070C0"/>
              </a:solidFill>
              <a:round/>
            </a:ln>
            <a:effectLst/>
          </c:spPr>
          <c:marker>
            <c:symbol val="square"/>
            <c:size val="7"/>
            <c:spPr>
              <a:solidFill>
                <a:srgbClr val="00B0AC"/>
              </a:solidFill>
              <a:ln w="9525">
                <a:solidFill>
                  <a:srgbClr val="00FCF6"/>
                </a:solidFill>
              </a:ln>
              <a:effectLst/>
            </c:spPr>
          </c:marker>
          <c:dLbls>
            <c:dLbl>
              <c:idx val="0"/>
              <c:layout>
                <c:manualLayout>
                  <c:x val="-1.7099497702254995E-2"/>
                  <c:y val="-4.324683965402528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04F-4C45-A6CF-067EC3CE0F1F}"/>
                </c:ext>
              </c:extLst>
            </c:dLbl>
            <c:dLbl>
              <c:idx val="1"/>
              <c:layout>
                <c:manualLayout>
                  <c:x val="-2.9924120978946284E-2"/>
                  <c:y val="-4.657351962741184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04F-4C45-A6CF-067EC3CE0F1F}"/>
                </c:ext>
              </c:extLst>
            </c:dLbl>
            <c:dLbl>
              <c:idx val="2"/>
              <c:layout>
                <c:manualLayout>
                  <c:x val="-3.4198995404509991E-2"/>
                  <c:y val="-5.322687957418496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004F-4C45-A6CF-067EC3CE0F1F}"/>
                </c:ext>
              </c:extLst>
            </c:dLbl>
            <c:dLbl>
              <c:idx val="3"/>
              <c:layout>
                <c:manualLayout>
                  <c:x val="-3.2061558191728116E-2"/>
                  <c:y val="-4.657351962741184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A63-48BD-9497-897954989C2D}"/>
                </c:ext>
              </c:extLst>
            </c:dLbl>
            <c:dLbl>
              <c:idx val="4"/>
              <c:layout>
                <c:manualLayout>
                  <c:x val="-4.4886181468419363E-2"/>
                  <c:y val="-3.99201596806387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A63-48BD-9497-897954989C2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'حمل و نقل جاده ای'!$C$1:$E$1</c:f>
              <c:strCache>
                <c:ptCount val="3"/>
                <c:pt idx="0">
                  <c:v>سال94</c:v>
                </c:pt>
                <c:pt idx="1">
                  <c:v>سال95</c:v>
                </c:pt>
                <c:pt idx="2">
                  <c:v>سال96</c:v>
                </c:pt>
              </c:strCache>
            </c:strRef>
          </c:cat>
          <c:val>
            <c:numRef>
              <c:f>'حمل و نقل جاده ای'!$C$4:$G$4</c:f>
              <c:numCache>
                <c:formatCode>General</c:formatCode>
                <c:ptCount val="5"/>
                <c:pt idx="0">
                  <c:v>1000</c:v>
                </c:pt>
                <c:pt idx="1">
                  <c:v>1000</c:v>
                </c:pt>
                <c:pt idx="2">
                  <c:v>1000</c:v>
                </c:pt>
                <c:pt idx="3">
                  <c:v>1000</c:v>
                </c:pt>
                <c:pt idx="4">
                  <c:v>1460</c:v>
                </c:pt>
              </c:numCache>
            </c:numRef>
          </c:val>
          <c:smooth val="0"/>
          <c:extLst>
            <c:ext xmlns:c16="http://schemas.microsoft.com/office/drawing/2014/chart" uri="{C3380CC4-5D6E-409C-BE32-E72D297353CC}">
              <c16:uniqueId val="{00000007-004F-4C45-A6CF-067EC3CE0F1F}"/>
            </c:ext>
          </c:extLst>
        </c:ser>
        <c:dLbls>
          <c:showLegendKey val="0"/>
          <c:showVal val="1"/>
          <c:showCatName val="0"/>
          <c:showSerName val="0"/>
          <c:showPercent val="0"/>
          <c:showBubbleSize val="0"/>
        </c:dLbls>
        <c:marker val="1"/>
        <c:smooth val="0"/>
        <c:axId val="445148600"/>
        <c:axId val="445152864"/>
      </c:lineChart>
      <c:catAx>
        <c:axId val="445148600"/>
        <c:scaling>
          <c:orientation val="minMax"/>
        </c:scaling>
        <c:delete val="0"/>
        <c:axPos val="b"/>
        <c:numFmt formatCode="General" sourceLinked="1"/>
        <c:majorTickMark val="none"/>
        <c:minorTickMark val="none"/>
        <c:tickLblPos val="nextTo"/>
        <c:spPr>
          <a:noFill/>
          <a:ln w="38100" cap="flat" cmpd="sng" algn="ctr">
            <a:solidFill>
              <a:schemeClr val="bg1">
                <a:lumMod val="50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45152864"/>
        <c:crosses val="autoZero"/>
        <c:auto val="1"/>
        <c:lblAlgn val="ctr"/>
        <c:lblOffset val="100"/>
        <c:noMultiLvlLbl val="0"/>
      </c:catAx>
      <c:valAx>
        <c:axId val="445152864"/>
        <c:scaling>
          <c:orientation val="minMax"/>
        </c:scaling>
        <c:delete val="0"/>
        <c:axPos val="l"/>
        <c:majorGridlines>
          <c:spPr>
            <a:ln w="9525" cap="flat" cmpd="sng" algn="ctr">
              <a:solidFill>
                <a:schemeClr val="bg1">
                  <a:lumMod val="75000"/>
                </a:schemeClr>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45148600"/>
        <c:crosses val="autoZero"/>
        <c:crossBetween val="midCat"/>
      </c:valAx>
      <c:spPr>
        <a:solidFill>
          <a:schemeClr val="bg1"/>
        </a:solidFill>
        <a:ln>
          <a:noFill/>
        </a:ln>
        <a:effectLst/>
      </c:spPr>
    </c:plotArea>
    <c:legend>
      <c:legendPos val="b"/>
      <c:layout>
        <c:manualLayout>
          <c:xMode val="edge"/>
          <c:yMode val="edge"/>
          <c:x val="2.0059764090886521E-2"/>
          <c:y val="0.80571560291490518"/>
          <c:w val="0.95346799187773845"/>
          <c:h val="0.1676709572980024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rgbClr val="FBFFFF"/>
    </a:solidFill>
    <a:ln w="9525" cap="flat" cmpd="sng" algn="ctr">
      <a:solidFill>
        <a:schemeClr val="tx1">
          <a:lumMod val="15000"/>
          <a:lumOff val="85000"/>
        </a:schemeClr>
      </a:solidFill>
      <a:round/>
    </a:ln>
    <a:effectLst>
      <a:glow rad="63500">
        <a:srgbClr val="00FCF6">
          <a:alpha val="40000"/>
        </a:srgb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76264988661752E-2"/>
          <c:y val="3.8231061634537065E-2"/>
          <c:w val="0.88185796647895098"/>
          <c:h val="0.71988754638428809"/>
        </c:manualLayout>
      </c:layout>
      <c:lineChart>
        <c:grouping val="standard"/>
        <c:varyColors val="0"/>
        <c:ser>
          <c:idx val="0"/>
          <c:order val="0"/>
          <c:tx>
            <c:strRef>
              <c:f>'حمل و نقل جاده ای'!$A$3</c:f>
              <c:strCache>
                <c:ptCount val="1"/>
                <c:pt idx="0">
                  <c:v> مسافر جابجا شده درون استاني براساس صورت وضعيت حمل مسافر از طريق پايانه هاي مسافربري توسط انواع وسايل نقليه عمومي مسافري جاده اي </c:v>
                </c:pt>
              </c:strCache>
            </c:strRef>
          </c:tx>
          <c:spPr>
            <a:ln w="28575" cap="rnd">
              <a:solidFill>
                <a:schemeClr val="accent1"/>
              </a:solidFill>
              <a:round/>
            </a:ln>
            <a:effectLst/>
          </c:spPr>
          <c:marker>
            <c:symbol val="circle"/>
            <c:size val="7"/>
            <c:spPr>
              <a:solidFill>
                <a:srgbClr val="A8F2E2"/>
              </a:solidFill>
              <a:ln w="9525">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2060"/>
                    </a:solidFill>
                    <a:latin typeface="IPT Nazanin" panose="00000400000000000000" pitchFamily="2" charset="2"/>
                    <a:ea typeface="+mn-ea"/>
                    <a:cs typeface="B Koodak" panose="00000700000000000000" pitchFamily="2" charset="-78"/>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'حمل و نقل جاده ای'!$C$1:$G$1</c:f>
              <c:strCache>
                <c:ptCount val="5"/>
                <c:pt idx="0">
                  <c:v>سال94</c:v>
                </c:pt>
                <c:pt idx="1">
                  <c:v>سال95</c:v>
                </c:pt>
                <c:pt idx="2">
                  <c:v>سال96</c:v>
                </c:pt>
                <c:pt idx="3">
                  <c:v>سال 97</c:v>
                </c:pt>
                <c:pt idx="4">
                  <c:v>سال98</c:v>
                </c:pt>
              </c:strCache>
            </c:strRef>
          </c:cat>
          <c:val>
            <c:numRef>
              <c:f>'حمل و نقل جاده ای'!$C$3:$G$3</c:f>
              <c:numCache>
                <c:formatCode>General</c:formatCode>
                <c:ptCount val="5"/>
                <c:pt idx="0">
                  <c:v>38000</c:v>
                </c:pt>
                <c:pt idx="1">
                  <c:v>72000</c:v>
                </c:pt>
                <c:pt idx="2">
                  <c:v>81000</c:v>
                </c:pt>
                <c:pt idx="3">
                  <c:v>45000</c:v>
                </c:pt>
                <c:pt idx="4" formatCode="[$-2000401]0">
                  <c:v>68650</c:v>
                </c:pt>
              </c:numCache>
            </c:numRef>
          </c:val>
          <c:smooth val="0"/>
          <c:extLst>
            <c:ext xmlns:c16="http://schemas.microsoft.com/office/drawing/2014/chart" uri="{C3380CC4-5D6E-409C-BE32-E72D297353CC}">
              <c16:uniqueId val="{00000000-0F87-49E9-9D94-67B2B134C5A9}"/>
            </c:ext>
          </c:extLst>
        </c:ser>
        <c:ser>
          <c:idx val="1"/>
          <c:order val="1"/>
          <c:tx>
            <c:strRef>
              <c:f>'حمل و نقل جاده ای'!$A$5</c:f>
              <c:strCache>
                <c:ptCount val="1"/>
                <c:pt idx="0">
                  <c:v>  مسافر جابجا شده برون استاني براساس صورت وضعيت حمل مسافر از طريق پايانه هاي مسافربري توسط انواع وسايل نقليه عمومي مسافري جاده اي </c:v>
                </c:pt>
              </c:strCache>
            </c:strRef>
          </c:tx>
          <c:spPr>
            <a:ln w="28575" cap="rnd">
              <a:solidFill>
                <a:srgbClr val="B9FFFF"/>
              </a:solidFill>
              <a:round/>
            </a:ln>
            <a:effectLst/>
          </c:spPr>
          <c:marker>
            <c:symbol val="square"/>
            <c:size val="7"/>
            <c:spPr>
              <a:solidFill>
                <a:srgbClr val="1CB4E4"/>
              </a:solidFill>
              <a:ln w="9525">
                <a:solidFill>
                  <a:srgbClr val="B9FFFF"/>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'حمل و نقل جاده ای'!$C$1:$G$1</c:f>
              <c:strCache>
                <c:ptCount val="5"/>
                <c:pt idx="0">
                  <c:v>سال94</c:v>
                </c:pt>
                <c:pt idx="1">
                  <c:v>سال95</c:v>
                </c:pt>
                <c:pt idx="2">
                  <c:v>سال96</c:v>
                </c:pt>
                <c:pt idx="3">
                  <c:v>سال 97</c:v>
                </c:pt>
                <c:pt idx="4">
                  <c:v>سال98</c:v>
                </c:pt>
              </c:strCache>
            </c:strRef>
          </c:cat>
          <c:val>
            <c:numRef>
              <c:f>'حمل و نقل جاده ای'!$C$5:$G$5</c:f>
              <c:numCache>
                <c:formatCode>General</c:formatCode>
                <c:ptCount val="5"/>
                <c:pt idx="0">
                  <c:v>18000</c:v>
                </c:pt>
                <c:pt idx="1">
                  <c:v>32000</c:v>
                </c:pt>
                <c:pt idx="2">
                  <c:v>24000</c:v>
                </c:pt>
                <c:pt idx="3">
                  <c:v>11000</c:v>
                </c:pt>
                <c:pt idx="4">
                  <c:v>19280</c:v>
                </c:pt>
              </c:numCache>
            </c:numRef>
          </c:val>
          <c:smooth val="0"/>
          <c:extLst>
            <c:ext xmlns:c16="http://schemas.microsoft.com/office/drawing/2014/chart" uri="{C3380CC4-5D6E-409C-BE32-E72D297353CC}">
              <c16:uniqueId val="{00000001-0F87-49E9-9D94-67B2B134C5A9}"/>
            </c:ext>
          </c:extLst>
        </c:ser>
        <c:dLbls>
          <c:dLblPos val="t"/>
          <c:showLegendKey val="0"/>
          <c:showVal val="1"/>
          <c:showCatName val="0"/>
          <c:showSerName val="0"/>
          <c:showPercent val="0"/>
          <c:showBubbleSize val="0"/>
        </c:dLbls>
        <c:marker val="1"/>
        <c:smooth val="0"/>
        <c:axId val="450189464"/>
        <c:axId val="450189792"/>
      </c:lineChart>
      <c:catAx>
        <c:axId val="450189464"/>
        <c:scaling>
          <c:orientation val="minMax"/>
        </c:scaling>
        <c:delete val="0"/>
        <c:axPos val="b"/>
        <c:numFmt formatCode="General" sourceLinked="1"/>
        <c:majorTickMark val="none"/>
        <c:minorTickMark val="none"/>
        <c:tickLblPos val="nextTo"/>
        <c:spPr>
          <a:noFill/>
          <a:ln w="38100" cap="flat" cmpd="sng" algn="ctr">
            <a:solidFill>
              <a:schemeClr val="bg1">
                <a:lumMod val="50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50189792"/>
        <c:crosses val="autoZero"/>
        <c:auto val="1"/>
        <c:lblAlgn val="ctr"/>
        <c:lblOffset val="100"/>
        <c:noMultiLvlLbl val="0"/>
      </c:catAx>
      <c:valAx>
        <c:axId val="450189792"/>
        <c:scaling>
          <c:orientation val="minMax"/>
          <c:max val="100000"/>
        </c:scaling>
        <c:delete val="0"/>
        <c:axPos val="l"/>
        <c:majorGridlines>
          <c:spPr>
            <a:ln w="9525" cap="flat" cmpd="sng" algn="ctr">
              <a:solidFill>
                <a:schemeClr val="bg1">
                  <a:lumMod val="85000"/>
                </a:schemeClr>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50189464"/>
        <c:crosses val="autoZero"/>
        <c:crossBetween val="between"/>
      </c:valAx>
      <c:spPr>
        <a:solidFill>
          <a:schemeClr val="bg1"/>
        </a:solidFill>
        <a:ln>
          <a:noFill/>
        </a:ln>
        <a:effectLst/>
      </c:spPr>
    </c:plotArea>
    <c:legend>
      <c:legendPos val="r"/>
      <c:layout>
        <c:manualLayout>
          <c:xMode val="edge"/>
          <c:yMode val="edge"/>
          <c:x val="3.7548762833976256E-2"/>
          <c:y val="0.83476875735360678"/>
          <c:w val="0.92419406394604497"/>
          <c:h val="0.1408073128789935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B Nazanin" panose="00000400000000000000" pitchFamily="2" charset="-78"/>
            </a:defRPr>
          </a:pPr>
          <a:endParaRPr lang="fa-IR"/>
        </a:p>
      </c:txPr>
    </c:legend>
    <c:plotVisOnly val="1"/>
    <c:dispBlanksAs val="gap"/>
    <c:showDLblsOverMax val="0"/>
  </c:chart>
  <c:spPr>
    <a:solidFill>
      <a:srgbClr val="EFFFFF"/>
    </a:solidFill>
    <a:ln w="9525" cap="flat" cmpd="sng" algn="ctr">
      <a:solidFill>
        <a:schemeClr val="tx1">
          <a:lumMod val="15000"/>
          <a:lumOff val="85000"/>
        </a:schemeClr>
      </a:solidFill>
      <a:round/>
    </a:ln>
    <a:effectLst>
      <a:glow rad="63500">
        <a:srgbClr val="00FCF6">
          <a:alpha val="40000"/>
        </a:srgbClr>
      </a:glow>
    </a:effectLst>
  </c:spPr>
  <c:txPr>
    <a:bodyPr/>
    <a:lstStyle/>
    <a:p>
      <a:pPr>
        <a:defRPr/>
      </a:pPr>
      <a:endParaRPr lang="fa-I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title>
    <c:autoTitleDeleted val="0"/>
    <c:plotArea>
      <c:layout/>
      <c:barChart>
        <c:barDir val="col"/>
        <c:grouping val="clustered"/>
        <c:varyColors val="1"/>
        <c:ser>
          <c:idx val="2"/>
          <c:order val="0"/>
          <c:tx>
            <c:strRef>
              <c:f>اطلاعات!$C$42</c:f>
              <c:strCache>
                <c:ptCount val="1"/>
                <c:pt idx="0">
                  <c:v>شرکت های تعاونی فعال"تأمین نیاز مصرف کنندگان"</c:v>
                </c:pt>
              </c:strCache>
            </c:strRef>
          </c:tx>
          <c:spPr>
            <a:pattFill prst="ltHorz">
              <a:fgClr>
                <a:schemeClr val="bg1"/>
              </a:fgClr>
              <a:bgClr>
                <a:srgbClr val="00FCF6"/>
              </a:bgClr>
            </a:pattFill>
          </c:spPr>
          <c:invertIfNegative val="0"/>
          <c:dPt>
            <c:idx val="0"/>
            <c:invertIfNegative val="0"/>
            <c:bubble3D val="0"/>
            <c:spPr>
              <a:pattFill prst="ltHorz">
                <a:fgClr>
                  <a:schemeClr val="bg1"/>
                </a:fgClr>
                <a:bgClr>
                  <a:srgbClr val="00FCF6"/>
                </a:bgClr>
              </a:pattFill>
              <a:ln>
                <a:noFill/>
              </a:ln>
              <a:effectLst/>
            </c:spPr>
            <c:extLst>
              <c:ext xmlns:c16="http://schemas.microsoft.com/office/drawing/2014/chart" uri="{C3380CC4-5D6E-409C-BE32-E72D297353CC}">
                <c16:uniqueId val="{00000001-059D-4A9C-BCD6-41DF35A94DDD}"/>
              </c:ext>
            </c:extLst>
          </c:dPt>
          <c:dPt>
            <c:idx val="1"/>
            <c:invertIfNegative val="0"/>
            <c:bubble3D val="0"/>
            <c:spPr>
              <a:pattFill prst="ltHorz">
                <a:fgClr>
                  <a:schemeClr val="bg1"/>
                </a:fgClr>
                <a:bgClr>
                  <a:srgbClr val="00FCF6"/>
                </a:bgClr>
              </a:pattFill>
              <a:ln>
                <a:noFill/>
              </a:ln>
              <a:effectLst/>
            </c:spPr>
            <c:extLst>
              <c:ext xmlns:c16="http://schemas.microsoft.com/office/drawing/2014/chart" uri="{C3380CC4-5D6E-409C-BE32-E72D297353CC}">
                <c16:uniqueId val="{00000003-059D-4A9C-BCD6-41DF35A94DDD}"/>
              </c:ext>
            </c:extLst>
          </c:dPt>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اطلاعات!$G$33:$K$33</c:f>
              <c:strCache>
                <c:ptCount val="5"/>
                <c:pt idx="0">
                  <c:v>سال94</c:v>
                </c:pt>
                <c:pt idx="1">
                  <c:v>سال95</c:v>
                </c:pt>
                <c:pt idx="2">
                  <c:v> سال96 </c:v>
                </c:pt>
                <c:pt idx="3">
                  <c:v>سال97</c:v>
                </c:pt>
                <c:pt idx="4">
                  <c:v>سال98</c:v>
                </c:pt>
              </c:strCache>
            </c:strRef>
          </c:cat>
          <c:val>
            <c:numRef>
              <c:f>اطلاعات!$G$42:$K$42</c:f>
              <c:numCache>
                <c:formatCode>General</c:formatCode>
                <c:ptCount val="5"/>
                <c:pt idx="0">
                  <c:v>7</c:v>
                </c:pt>
                <c:pt idx="1">
                  <c:v>7</c:v>
                </c:pt>
                <c:pt idx="2">
                  <c:v>6</c:v>
                </c:pt>
                <c:pt idx="3">
                  <c:v>6</c:v>
                </c:pt>
                <c:pt idx="4">
                  <c:v>6</c:v>
                </c:pt>
              </c:numCache>
            </c:numRef>
          </c:val>
          <c:extLst>
            <c:ext xmlns:c16="http://schemas.microsoft.com/office/drawing/2014/chart" uri="{C3380CC4-5D6E-409C-BE32-E72D297353CC}">
              <c16:uniqueId val="{00000004-059D-4A9C-BCD6-41DF35A94DDD}"/>
            </c:ext>
          </c:extLst>
        </c:ser>
        <c:dLbls>
          <c:dLblPos val="inEnd"/>
          <c:showLegendKey val="0"/>
          <c:showVal val="1"/>
          <c:showCatName val="0"/>
          <c:showSerName val="0"/>
          <c:showPercent val="0"/>
          <c:showBubbleSize val="0"/>
        </c:dLbls>
        <c:gapWidth val="219"/>
        <c:overlap val="-27"/>
        <c:axId val="197551392"/>
        <c:axId val="197547648"/>
      </c:barChart>
      <c:catAx>
        <c:axId val="197551392"/>
        <c:scaling>
          <c:orientation val="minMax"/>
        </c:scaling>
        <c:delete val="0"/>
        <c:axPos val="b"/>
        <c:numFmt formatCode="General" sourceLinked="1"/>
        <c:majorTickMark val="none"/>
        <c:minorTickMark val="none"/>
        <c:tickLblPos val="nextTo"/>
        <c:spPr>
          <a:noFill/>
          <a:ln w="38100" cap="flat" cmpd="sng" algn="ctr">
            <a:solidFill>
              <a:srgbClr val="00FCF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7547648"/>
        <c:crosses val="autoZero"/>
        <c:auto val="1"/>
        <c:lblAlgn val="ctr"/>
        <c:lblOffset val="100"/>
        <c:noMultiLvlLbl val="0"/>
      </c:catAx>
      <c:valAx>
        <c:axId val="197547648"/>
        <c:scaling>
          <c:orientation val="minMax"/>
          <c:max val="10"/>
        </c:scaling>
        <c:delete val="0"/>
        <c:axPos val="l"/>
        <c:majorGridlines>
          <c:spPr>
            <a:ln w="9525" cap="flat" cmpd="sng" algn="ctr">
              <a:solidFill>
                <a:schemeClr val="bg1">
                  <a:lumMod val="75000"/>
                </a:schemeClr>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mn-cs"/>
              </a:defRPr>
            </a:pPr>
            <a:endParaRPr lang="fa-IR"/>
          </a:p>
        </c:txPr>
        <c:crossAx val="197551392"/>
        <c:crosses val="autoZero"/>
        <c:crossBetween val="between"/>
      </c:valAx>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00FCF6">
          <a:alpha val="40000"/>
        </a:srgbClr>
      </a:glow>
    </a:effectLst>
  </c:spPr>
  <c:txPr>
    <a:bodyPr/>
    <a:lstStyle/>
    <a:p>
      <a:pPr>
        <a:defRPr>
          <a:latin typeface="IPT Nazanin" panose="00000400000000000000" pitchFamily="2" charset="2"/>
        </a:defRPr>
      </a:pPr>
      <a:endParaRPr lang="fa-I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title>
    <c:autoTitleDeleted val="0"/>
    <c:plotArea>
      <c:layout>
        <c:manualLayout>
          <c:layoutTarget val="inner"/>
          <c:xMode val="edge"/>
          <c:yMode val="edge"/>
          <c:x val="0.12467555555555558"/>
          <c:y val="0.2024723613451197"/>
          <c:w val="0.82828740740740736"/>
          <c:h val="0.64316061578230665"/>
        </c:manualLayout>
      </c:layout>
      <c:barChart>
        <c:barDir val="col"/>
        <c:grouping val="clustered"/>
        <c:varyColors val="1"/>
        <c:ser>
          <c:idx val="2"/>
          <c:order val="0"/>
          <c:tx>
            <c:strRef>
              <c:f>اطلاعات!$C$50</c:f>
              <c:strCache>
                <c:ptCount val="1"/>
                <c:pt idx="0">
                  <c:v>شرکت هاي تعاونی خدماتی فعال</c:v>
                </c:pt>
              </c:strCache>
            </c:strRef>
          </c:tx>
          <c:spPr>
            <a:pattFill prst="ltHorz">
              <a:fgClr>
                <a:schemeClr val="bg1"/>
              </a:fgClr>
              <a:bgClr>
                <a:srgbClr val="00FCF6"/>
              </a:bgClr>
            </a:patt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اطلاعات!$G$33:$K$33</c:f>
              <c:strCache>
                <c:ptCount val="5"/>
                <c:pt idx="0">
                  <c:v>سال94</c:v>
                </c:pt>
                <c:pt idx="1">
                  <c:v>سال95</c:v>
                </c:pt>
                <c:pt idx="2">
                  <c:v> سال96 </c:v>
                </c:pt>
                <c:pt idx="3">
                  <c:v>سال97</c:v>
                </c:pt>
                <c:pt idx="4">
                  <c:v>سال98</c:v>
                </c:pt>
              </c:strCache>
            </c:strRef>
          </c:cat>
          <c:val>
            <c:numRef>
              <c:f>اطلاعات!$G$50:$K$50</c:f>
              <c:numCache>
                <c:formatCode>General</c:formatCode>
                <c:ptCount val="5"/>
                <c:pt idx="0">
                  <c:v>24</c:v>
                </c:pt>
                <c:pt idx="1">
                  <c:v>31</c:v>
                </c:pt>
                <c:pt idx="2">
                  <c:v>32</c:v>
                </c:pt>
                <c:pt idx="3">
                  <c:v>30</c:v>
                </c:pt>
                <c:pt idx="4">
                  <c:v>0</c:v>
                </c:pt>
              </c:numCache>
            </c:numRef>
          </c:val>
          <c:extLst>
            <c:ext xmlns:c16="http://schemas.microsoft.com/office/drawing/2014/chart" uri="{C3380CC4-5D6E-409C-BE32-E72D297353CC}">
              <c16:uniqueId val="{00000000-315F-4B28-8EB9-BA0D952FBEC9}"/>
            </c:ext>
          </c:extLst>
        </c:ser>
        <c:dLbls>
          <c:dLblPos val="inEnd"/>
          <c:showLegendKey val="0"/>
          <c:showVal val="1"/>
          <c:showCatName val="0"/>
          <c:showSerName val="0"/>
          <c:showPercent val="0"/>
          <c:showBubbleSize val="0"/>
        </c:dLbls>
        <c:gapWidth val="219"/>
        <c:overlap val="-27"/>
        <c:axId val="197551392"/>
        <c:axId val="197547648"/>
      </c:barChart>
      <c:catAx>
        <c:axId val="197551392"/>
        <c:scaling>
          <c:orientation val="minMax"/>
        </c:scaling>
        <c:delete val="0"/>
        <c:axPos val="b"/>
        <c:numFmt formatCode="General" sourceLinked="1"/>
        <c:majorTickMark val="none"/>
        <c:minorTickMark val="none"/>
        <c:tickLblPos val="nextTo"/>
        <c:spPr>
          <a:noFill/>
          <a:ln w="38100" cap="flat" cmpd="sng" algn="ctr">
            <a:solidFill>
              <a:srgbClr val="00FCF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7547648"/>
        <c:crosses val="autoZero"/>
        <c:auto val="1"/>
        <c:lblAlgn val="ctr"/>
        <c:lblOffset val="100"/>
        <c:noMultiLvlLbl val="0"/>
      </c:catAx>
      <c:valAx>
        <c:axId val="197547648"/>
        <c:scaling>
          <c:orientation val="minMax"/>
          <c:max val="40"/>
        </c:scaling>
        <c:delete val="0"/>
        <c:axPos val="l"/>
        <c:majorGridlines>
          <c:spPr>
            <a:ln w="9525" cap="flat" cmpd="sng" algn="ctr">
              <a:solidFill>
                <a:schemeClr val="bg1">
                  <a:lumMod val="75000"/>
                </a:schemeClr>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mn-cs"/>
              </a:defRPr>
            </a:pPr>
            <a:endParaRPr lang="fa-IR"/>
          </a:p>
        </c:txPr>
        <c:crossAx val="197551392"/>
        <c:crosses val="autoZero"/>
        <c:crossBetween val="between"/>
        <c:majorUnit val="10"/>
      </c:valAx>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00FCF6">
          <a:alpha val="40000"/>
        </a:srgbClr>
      </a:glow>
    </a:effectLst>
  </c:spPr>
  <c:txPr>
    <a:bodyPr/>
    <a:lstStyle/>
    <a:p>
      <a:pPr>
        <a:defRPr>
          <a:latin typeface="IPT Nazanin" panose="00000400000000000000" pitchFamily="2" charset="2"/>
        </a:defRPr>
      </a:pPr>
      <a:endParaRPr lang="fa-I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title>
    <c:autoTitleDeleted val="0"/>
    <c:plotArea>
      <c:layout/>
      <c:barChart>
        <c:barDir val="col"/>
        <c:grouping val="clustered"/>
        <c:varyColors val="1"/>
        <c:ser>
          <c:idx val="2"/>
          <c:order val="0"/>
          <c:tx>
            <c:strRef>
              <c:f>اطلاعات!$C$54</c:f>
              <c:strCache>
                <c:ptCount val="1"/>
                <c:pt idx="0">
                  <c:v>شرکت های تعاونی روستایی</c:v>
                </c:pt>
              </c:strCache>
            </c:strRef>
          </c:tx>
          <c:spPr>
            <a:pattFill prst="ltHorz">
              <a:fgClr>
                <a:schemeClr val="bg1"/>
              </a:fgClr>
              <a:bgClr>
                <a:srgbClr val="00FCF6"/>
              </a:bgClr>
            </a:patt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اطلاعات!$G$33:$K$33</c:f>
              <c:strCache>
                <c:ptCount val="5"/>
                <c:pt idx="0">
                  <c:v>سال94</c:v>
                </c:pt>
                <c:pt idx="1">
                  <c:v>سال95</c:v>
                </c:pt>
                <c:pt idx="2">
                  <c:v> سال96 </c:v>
                </c:pt>
                <c:pt idx="3">
                  <c:v>سال97</c:v>
                </c:pt>
                <c:pt idx="4">
                  <c:v>سال98</c:v>
                </c:pt>
              </c:strCache>
            </c:strRef>
          </c:cat>
          <c:val>
            <c:numRef>
              <c:f>اطلاعات!$G$54:$K$54</c:f>
              <c:numCache>
                <c:formatCode>General</c:formatCode>
                <c:ptCount val="5"/>
                <c:pt idx="0">
                  <c:v>4</c:v>
                </c:pt>
                <c:pt idx="1">
                  <c:v>4</c:v>
                </c:pt>
                <c:pt idx="2">
                  <c:v>4</c:v>
                </c:pt>
                <c:pt idx="3">
                  <c:v>4</c:v>
                </c:pt>
                <c:pt idx="4">
                  <c:v>4</c:v>
                </c:pt>
              </c:numCache>
            </c:numRef>
          </c:val>
          <c:extLst>
            <c:ext xmlns:c16="http://schemas.microsoft.com/office/drawing/2014/chart" uri="{C3380CC4-5D6E-409C-BE32-E72D297353CC}">
              <c16:uniqueId val="{00000000-E59C-4A1C-9CEF-7A57C430813F}"/>
            </c:ext>
          </c:extLst>
        </c:ser>
        <c:dLbls>
          <c:dLblPos val="inEnd"/>
          <c:showLegendKey val="0"/>
          <c:showVal val="1"/>
          <c:showCatName val="0"/>
          <c:showSerName val="0"/>
          <c:showPercent val="0"/>
          <c:showBubbleSize val="0"/>
        </c:dLbls>
        <c:gapWidth val="219"/>
        <c:overlap val="-27"/>
        <c:axId val="197551392"/>
        <c:axId val="197547648"/>
      </c:barChart>
      <c:catAx>
        <c:axId val="197551392"/>
        <c:scaling>
          <c:orientation val="minMax"/>
        </c:scaling>
        <c:delete val="0"/>
        <c:axPos val="b"/>
        <c:numFmt formatCode="General" sourceLinked="1"/>
        <c:majorTickMark val="none"/>
        <c:minorTickMark val="none"/>
        <c:tickLblPos val="nextTo"/>
        <c:spPr>
          <a:noFill/>
          <a:ln w="38100" cap="flat" cmpd="sng" algn="ctr">
            <a:solidFill>
              <a:srgbClr val="00FCF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7547648"/>
        <c:crosses val="autoZero"/>
        <c:auto val="1"/>
        <c:lblAlgn val="ctr"/>
        <c:lblOffset val="100"/>
        <c:noMultiLvlLbl val="0"/>
      </c:catAx>
      <c:valAx>
        <c:axId val="197547648"/>
        <c:scaling>
          <c:orientation val="minMax"/>
          <c:max val="15"/>
        </c:scaling>
        <c:delete val="0"/>
        <c:axPos val="l"/>
        <c:majorGridlines>
          <c:spPr>
            <a:ln w="9525" cap="flat" cmpd="sng" algn="ctr">
              <a:solidFill>
                <a:schemeClr val="bg1">
                  <a:lumMod val="75000"/>
                </a:schemeClr>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mn-cs"/>
              </a:defRPr>
            </a:pPr>
            <a:endParaRPr lang="fa-IR"/>
          </a:p>
        </c:txPr>
        <c:crossAx val="197551392"/>
        <c:crosses val="autoZero"/>
        <c:crossBetween val="between"/>
        <c:majorUnit val="3"/>
      </c:valAx>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00FCF6">
          <a:alpha val="40000"/>
        </a:srgbClr>
      </a:glow>
    </a:effectLst>
  </c:spPr>
  <c:txPr>
    <a:bodyPr/>
    <a:lstStyle/>
    <a:p>
      <a:pPr>
        <a:defRPr>
          <a:latin typeface="IPT Nazanin" panose="00000400000000000000" pitchFamily="2" charset="2"/>
        </a:defRPr>
      </a:pPr>
      <a:endParaRPr lang="fa-I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2"/>
          <c:order val="0"/>
          <c:tx>
            <c:strRef>
              <c:f>'شرکت های بازرگانی'!$C$1</c:f>
              <c:strCache>
                <c:ptCount val="1"/>
                <c:pt idx="0">
                  <c:v>سال94</c:v>
                </c:pt>
              </c:strCache>
            </c:strRef>
          </c:tx>
          <c:spPr>
            <a:solidFill>
              <a:srgbClr val="00FCF6"/>
            </a:solidFill>
            <a:ln>
              <a:noFill/>
            </a:ln>
            <a:effectLst/>
          </c:spPr>
          <c:invertIfNegative val="0"/>
          <c:dLbls>
            <c:spPr>
              <a:noFill/>
              <a:ln>
                <a:noFill/>
              </a:ln>
              <a:effectLst/>
            </c:spPr>
            <c:txPr>
              <a:bodyPr rot="0" spcFirstLastPara="1" vertOverflow="ellipsis" vert="horz" wrap="square" anchor="ctr" anchorCtr="1"/>
              <a:lstStyle/>
              <a:p>
                <a:pPr>
                  <a:defRPr sz="96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('شرکت های بازرگانی'!$A$2,'شرکت های بازرگانی'!$A$6,'شرکت های بازرگانی'!$A$10,'شرکت های بازرگانی'!$A$14,'شرکت های بازرگانی'!$A$18)</c:f>
              <c:strCache>
                <c:ptCount val="4"/>
                <c:pt idx="0">
                  <c:v> شرکت‌هاي تعاونی فعال"تامین نیاز تولیدکنندگان"</c:v>
                </c:pt>
                <c:pt idx="1">
                  <c:v>شرکت‌هاي تعاونی فعال"تامین نیاز مصرف‌کنندگان"</c:v>
                </c:pt>
                <c:pt idx="2">
                  <c:v>شرکت‌هاي تعاونی خدماتی فعال</c:v>
                </c:pt>
                <c:pt idx="3">
                  <c:v>شرکت‌هاي تعاونی روستایی</c:v>
                </c:pt>
              </c:strCache>
            </c:strRef>
          </c:cat>
          <c:val>
            <c:numRef>
              <c:f>('شرکت های بازرگانی'!$C$2,'شرکت های بازرگانی'!$C$6,'شرکت های بازرگانی'!$C$10,'شرکت های بازرگانی'!$C$14,'شرکت های بازرگانی'!$C$18)</c:f>
              <c:numCache>
                <c:formatCode>General</c:formatCode>
                <c:ptCount val="4"/>
                <c:pt idx="0">
                  <c:v>4</c:v>
                </c:pt>
                <c:pt idx="1">
                  <c:v>7</c:v>
                </c:pt>
                <c:pt idx="2">
                  <c:v>24</c:v>
                </c:pt>
                <c:pt idx="3">
                  <c:v>4</c:v>
                </c:pt>
              </c:numCache>
            </c:numRef>
          </c:val>
          <c:extLst>
            <c:ext xmlns:c16="http://schemas.microsoft.com/office/drawing/2014/chart" uri="{C3380CC4-5D6E-409C-BE32-E72D297353CC}">
              <c16:uniqueId val="{00000000-3EA9-460F-8C37-3B02355B4776}"/>
            </c:ext>
          </c:extLst>
        </c:ser>
        <c:ser>
          <c:idx val="3"/>
          <c:order val="1"/>
          <c:tx>
            <c:strRef>
              <c:f>'شرکت های بازرگانی'!$D$1</c:f>
              <c:strCache>
                <c:ptCount val="1"/>
                <c:pt idx="0">
                  <c:v>سال95</c:v>
                </c:pt>
              </c:strCache>
            </c:strRef>
          </c:tx>
          <c:spPr>
            <a:solidFill>
              <a:srgbClr val="1CB4E4"/>
            </a:solidFill>
            <a:ln>
              <a:noFill/>
            </a:ln>
            <a:effectLst/>
          </c:spPr>
          <c:invertIfNegative val="0"/>
          <c:dLbls>
            <c:spPr>
              <a:noFill/>
              <a:ln>
                <a:noFill/>
              </a:ln>
              <a:effectLst/>
            </c:spPr>
            <c:txPr>
              <a:bodyPr rot="0" spcFirstLastPara="1" vertOverflow="ellipsis" vert="horz" wrap="square" anchor="ctr" anchorCtr="1"/>
              <a:lstStyle/>
              <a:p>
                <a:pPr>
                  <a:defRPr sz="96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('شرکت های بازرگانی'!$A$2,'شرکت های بازرگانی'!$A$6,'شرکت های بازرگانی'!$A$10,'شرکت های بازرگانی'!$A$14,'شرکت های بازرگانی'!$A$18)</c:f>
              <c:strCache>
                <c:ptCount val="4"/>
                <c:pt idx="0">
                  <c:v> شرکت‌هاي تعاونی فعال"تامین نیاز تولیدکنندگان"</c:v>
                </c:pt>
                <c:pt idx="1">
                  <c:v>شرکت‌هاي تعاونی فعال"تامین نیاز مصرف‌کنندگان"</c:v>
                </c:pt>
                <c:pt idx="2">
                  <c:v>شرکت‌هاي تعاونی خدماتی فعال</c:v>
                </c:pt>
                <c:pt idx="3">
                  <c:v>شرکت‌هاي تعاونی روستایی</c:v>
                </c:pt>
              </c:strCache>
            </c:strRef>
          </c:cat>
          <c:val>
            <c:numRef>
              <c:f>('شرکت های بازرگانی'!$D$2,'شرکت های بازرگانی'!$D$6,'شرکت های بازرگانی'!$D$10,'شرکت های بازرگانی'!$D$14,'شرکت های بازرگانی'!$D$18)</c:f>
              <c:numCache>
                <c:formatCode>General</c:formatCode>
                <c:ptCount val="4"/>
                <c:pt idx="0">
                  <c:v>4</c:v>
                </c:pt>
                <c:pt idx="1">
                  <c:v>7</c:v>
                </c:pt>
                <c:pt idx="2">
                  <c:v>31</c:v>
                </c:pt>
                <c:pt idx="3">
                  <c:v>4</c:v>
                </c:pt>
              </c:numCache>
            </c:numRef>
          </c:val>
          <c:extLst>
            <c:ext xmlns:c16="http://schemas.microsoft.com/office/drawing/2014/chart" uri="{C3380CC4-5D6E-409C-BE32-E72D297353CC}">
              <c16:uniqueId val="{00000001-3EA9-460F-8C37-3B02355B4776}"/>
            </c:ext>
          </c:extLst>
        </c:ser>
        <c:ser>
          <c:idx val="4"/>
          <c:order val="2"/>
          <c:tx>
            <c:strRef>
              <c:f>'شرکت های بازرگانی'!$E$1</c:f>
              <c:strCache>
                <c:ptCount val="1"/>
                <c:pt idx="0">
                  <c:v>سال96</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6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('شرکت های بازرگانی'!$A$2,'شرکت های بازرگانی'!$A$6,'شرکت های بازرگانی'!$A$10,'شرکت های بازرگانی'!$A$14,'شرکت های بازرگانی'!$A$18)</c:f>
              <c:strCache>
                <c:ptCount val="4"/>
                <c:pt idx="0">
                  <c:v> شرکت‌هاي تعاونی فعال"تامین نیاز تولیدکنندگان"</c:v>
                </c:pt>
                <c:pt idx="1">
                  <c:v>شرکت‌هاي تعاونی فعال"تامین نیاز مصرف‌کنندگان"</c:v>
                </c:pt>
                <c:pt idx="2">
                  <c:v>شرکت‌هاي تعاونی خدماتی فعال</c:v>
                </c:pt>
                <c:pt idx="3">
                  <c:v>شرکت‌هاي تعاونی روستایی</c:v>
                </c:pt>
              </c:strCache>
            </c:strRef>
          </c:cat>
          <c:val>
            <c:numRef>
              <c:f>('شرکت های بازرگانی'!$E$2,'شرکت های بازرگانی'!$E$6,'شرکت های بازرگانی'!$E$10,'شرکت های بازرگانی'!$E$14,'شرکت های بازرگانی'!$E$18)</c:f>
              <c:numCache>
                <c:formatCode>General</c:formatCode>
                <c:ptCount val="4"/>
                <c:pt idx="0">
                  <c:v>4</c:v>
                </c:pt>
                <c:pt idx="1">
                  <c:v>6</c:v>
                </c:pt>
                <c:pt idx="2">
                  <c:v>32</c:v>
                </c:pt>
                <c:pt idx="3">
                  <c:v>4</c:v>
                </c:pt>
              </c:numCache>
            </c:numRef>
          </c:val>
          <c:extLst>
            <c:ext xmlns:c16="http://schemas.microsoft.com/office/drawing/2014/chart" uri="{C3380CC4-5D6E-409C-BE32-E72D297353CC}">
              <c16:uniqueId val="{00000002-3EA9-460F-8C37-3B02355B4776}"/>
            </c:ext>
          </c:extLst>
        </c:ser>
        <c:ser>
          <c:idx val="5"/>
          <c:order val="3"/>
          <c:tx>
            <c:strRef>
              <c:f>'شرکت های بازرگانی'!$F$1</c:f>
              <c:strCache>
                <c:ptCount val="1"/>
                <c:pt idx="0">
                  <c:v>سال 97</c:v>
                </c:pt>
              </c:strCache>
            </c:strRef>
          </c:tx>
          <c:spPr>
            <a:solidFill>
              <a:schemeClr val="accent5">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6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('شرکت های بازرگانی'!$A$2,'شرکت های بازرگانی'!$A$6,'شرکت های بازرگانی'!$A$10,'شرکت های بازرگانی'!$A$14,'شرکت های بازرگانی'!$A$18)</c:f>
              <c:strCache>
                <c:ptCount val="4"/>
                <c:pt idx="0">
                  <c:v> شرکت‌هاي تعاونی فعال"تامین نیاز تولیدکنندگان"</c:v>
                </c:pt>
                <c:pt idx="1">
                  <c:v>شرکت‌هاي تعاونی فعال"تامین نیاز مصرف‌کنندگان"</c:v>
                </c:pt>
                <c:pt idx="2">
                  <c:v>شرکت‌هاي تعاونی خدماتی فعال</c:v>
                </c:pt>
                <c:pt idx="3">
                  <c:v>شرکت‌هاي تعاونی روستایی</c:v>
                </c:pt>
              </c:strCache>
            </c:strRef>
          </c:cat>
          <c:val>
            <c:numRef>
              <c:f>('شرکت های بازرگانی'!$F$2,'شرکت های بازرگانی'!$F$6,'شرکت های بازرگانی'!$F$10,'شرکت های بازرگانی'!$F$14,'شرکت های بازرگانی'!$F$18)</c:f>
              <c:numCache>
                <c:formatCode>General</c:formatCode>
                <c:ptCount val="4"/>
                <c:pt idx="0">
                  <c:v>4</c:v>
                </c:pt>
                <c:pt idx="1">
                  <c:v>6</c:v>
                </c:pt>
                <c:pt idx="2">
                  <c:v>30</c:v>
                </c:pt>
                <c:pt idx="3">
                  <c:v>4</c:v>
                </c:pt>
              </c:numCache>
            </c:numRef>
          </c:val>
          <c:extLst>
            <c:ext xmlns:c16="http://schemas.microsoft.com/office/drawing/2014/chart" uri="{C3380CC4-5D6E-409C-BE32-E72D297353CC}">
              <c16:uniqueId val="{00000003-3EA9-460F-8C37-3B02355B4776}"/>
            </c:ext>
          </c:extLst>
        </c:ser>
        <c:ser>
          <c:idx val="0"/>
          <c:order val="4"/>
          <c:tx>
            <c:strRef>
              <c:f>'شرکت های بازرگانی'!$G$1</c:f>
              <c:strCache>
                <c:ptCount val="1"/>
                <c:pt idx="0">
                  <c:v>سال98</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6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('شرکت های بازرگانی'!$A$2,'شرکت های بازرگانی'!$A$6,'شرکت های بازرگانی'!$A$10,'شرکت های بازرگانی'!$A$14,'شرکت های بازرگانی'!$A$18)</c:f>
              <c:strCache>
                <c:ptCount val="4"/>
                <c:pt idx="0">
                  <c:v> شرکت‌هاي تعاونی فعال"تامین نیاز تولیدکنندگان"</c:v>
                </c:pt>
                <c:pt idx="1">
                  <c:v>شرکت‌هاي تعاونی فعال"تامین نیاز مصرف‌کنندگان"</c:v>
                </c:pt>
                <c:pt idx="2">
                  <c:v>شرکت‌هاي تعاونی خدماتی فعال</c:v>
                </c:pt>
                <c:pt idx="3">
                  <c:v>شرکت‌هاي تعاونی روستایی</c:v>
                </c:pt>
              </c:strCache>
            </c:strRef>
          </c:cat>
          <c:val>
            <c:numRef>
              <c:f>('شرکت های بازرگانی'!$G$2,'شرکت های بازرگانی'!$G$6,'شرکت های بازرگانی'!$G$10,'شرکت های بازرگانی'!$G$14,'شرکت های بازرگانی'!$G$18)</c:f>
              <c:numCache>
                <c:formatCode>General</c:formatCode>
                <c:ptCount val="4"/>
                <c:pt idx="0">
                  <c:v>4</c:v>
                </c:pt>
                <c:pt idx="1">
                  <c:v>6</c:v>
                </c:pt>
                <c:pt idx="2">
                  <c:v>0</c:v>
                </c:pt>
                <c:pt idx="3">
                  <c:v>4</c:v>
                </c:pt>
              </c:numCache>
            </c:numRef>
          </c:val>
          <c:extLst>
            <c:ext xmlns:c16="http://schemas.microsoft.com/office/drawing/2014/chart" uri="{C3380CC4-5D6E-409C-BE32-E72D297353CC}">
              <c16:uniqueId val="{00000004-3EA9-460F-8C37-3B02355B4776}"/>
            </c:ext>
          </c:extLst>
        </c:ser>
        <c:dLbls>
          <c:dLblPos val="outEnd"/>
          <c:showLegendKey val="0"/>
          <c:showVal val="1"/>
          <c:showCatName val="0"/>
          <c:showSerName val="0"/>
          <c:showPercent val="0"/>
          <c:showBubbleSize val="0"/>
        </c:dLbls>
        <c:gapWidth val="219"/>
        <c:overlap val="-27"/>
        <c:axId val="336477888"/>
        <c:axId val="336472968"/>
      </c:barChart>
      <c:catAx>
        <c:axId val="336477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6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36472968"/>
        <c:crosses val="autoZero"/>
        <c:auto val="1"/>
        <c:lblAlgn val="ctr"/>
        <c:lblOffset val="100"/>
        <c:noMultiLvlLbl val="0"/>
      </c:catAx>
      <c:valAx>
        <c:axId val="336472968"/>
        <c:scaling>
          <c:orientation val="minMax"/>
          <c:max val="40"/>
        </c:scaling>
        <c:delete val="0"/>
        <c:axPos val="l"/>
        <c:majorGridlines>
          <c:spPr>
            <a:ln w="9525" cap="flat" cmpd="sng" algn="ctr">
              <a:solidFill>
                <a:srgbClr val="EFFFFF"/>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6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36477888"/>
        <c:crosses val="autoZero"/>
        <c:crossBetween val="between"/>
        <c:majorUnit val="5"/>
      </c:valAx>
      <c:spPr>
        <a:noFill/>
        <a:ln>
          <a:noFill/>
        </a:ln>
        <a:effectLst/>
      </c:spPr>
    </c:plotArea>
    <c:legend>
      <c:legendPos val="b"/>
      <c:overlay val="0"/>
      <c:spPr>
        <a:noFill/>
        <a:ln>
          <a:noFill/>
        </a:ln>
        <a:effectLst/>
      </c:spPr>
      <c:txPr>
        <a:bodyPr rot="0" spcFirstLastPara="1" vertOverflow="ellipsis" vert="horz" wrap="square" anchor="ctr" anchorCtr="1"/>
        <a:lstStyle/>
        <a:p>
          <a:pPr>
            <a:defRPr sz="96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rgbClr val="FBFFFF"/>
    </a:solidFill>
    <a:ln w="9525" cap="flat" cmpd="sng" algn="ctr">
      <a:solidFill>
        <a:schemeClr val="tx1">
          <a:lumMod val="15000"/>
          <a:lumOff val="85000"/>
        </a:schemeClr>
      </a:solidFill>
      <a:round/>
    </a:ln>
    <a:effectLst>
      <a:glow rad="63500">
        <a:schemeClr val="accent1">
          <a:satMod val="175000"/>
          <a:alpha val="40000"/>
        </a:schemeClr>
      </a:glow>
    </a:effectLst>
  </c:spPr>
  <c:txPr>
    <a:bodyPr/>
    <a:lstStyle/>
    <a:p>
      <a:pPr>
        <a:defRPr sz="960"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title>
    <c:autoTitleDeleted val="0"/>
    <c:plotArea>
      <c:layout/>
      <c:barChart>
        <c:barDir val="bar"/>
        <c:grouping val="clustered"/>
        <c:varyColors val="1"/>
        <c:ser>
          <c:idx val="0"/>
          <c:order val="0"/>
          <c:tx>
            <c:strRef>
              <c:f>اطلاعات!$C$40</c:f>
              <c:strCache>
                <c:ptCount val="1"/>
                <c:pt idx="0">
                  <c:v>شاغلان  تعاونی فعال"تأمین نیاز تولیدکنندگان"</c:v>
                </c:pt>
              </c:strCache>
            </c:strRef>
          </c:tx>
          <c:spPr>
            <a:solidFill>
              <a:srgbClr val="15FFFF"/>
            </a:solidFill>
          </c:spPr>
          <c:invertIfNegative val="0"/>
          <c:dPt>
            <c:idx val="0"/>
            <c:invertIfNegative val="0"/>
            <c:bubble3D val="0"/>
            <c:spPr>
              <a:solidFill>
                <a:srgbClr val="15FFFF"/>
              </a:solidFill>
              <a:ln>
                <a:noFill/>
              </a:ln>
              <a:effectLst/>
            </c:spPr>
            <c:extLst>
              <c:ext xmlns:c16="http://schemas.microsoft.com/office/drawing/2014/chart" uri="{C3380CC4-5D6E-409C-BE32-E72D297353CC}">
                <c16:uniqueId val="{00000001-B4FC-4ED6-B2F8-4F6DAC703189}"/>
              </c:ext>
            </c:extLst>
          </c:dPt>
          <c:dPt>
            <c:idx val="1"/>
            <c:invertIfNegative val="0"/>
            <c:bubble3D val="0"/>
            <c:spPr>
              <a:solidFill>
                <a:srgbClr val="15FFFF"/>
              </a:solidFill>
              <a:ln>
                <a:noFill/>
              </a:ln>
              <a:effectLst/>
            </c:spPr>
            <c:extLst>
              <c:ext xmlns:c16="http://schemas.microsoft.com/office/drawing/2014/chart" uri="{C3380CC4-5D6E-409C-BE32-E72D297353CC}">
                <c16:uniqueId val="{00000003-B4FC-4ED6-B2F8-4F6DAC703189}"/>
              </c:ext>
            </c:extLst>
          </c:dPt>
          <c:dPt>
            <c:idx val="2"/>
            <c:invertIfNegative val="0"/>
            <c:bubble3D val="0"/>
            <c:spPr>
              <a:solidFill>
                <a:srgbClr val="15FFFF"/>
              </a:solidFill>
              <a:ln>
                <a:noFill/>
              </a:ln>
              <a:effectLst/>
            </c:spPr>
            <c:extLst>
              <c:ext xmlns:c16="http://schemas.microsoft.com/office/drawing/2014/chart" uri="{C3380CC4-5D6E-409C-BE32-E72D297353CC}">
                <c16:uniqueId val="{00000005-B4FC-4ED6-B2F8-4F6DAC703189}"/>
              </c:ext>
            </c:extLst>
          </c:dPt>
          <c:dPt>
            <c:idx val="3"/>
            <c:invertIfNegative val="0"/>
            <c:bubble3D val="0"/>
            <c:spPr>
              <a:solidFill>
                <a:srgbClr val="15FFFF"/>
              </a:solidFill>
              <a:ln>
                <a:noFill/>
              </a:ln>
              <a:effectLst/>
            </c:spPr>
            <c:extLst>
              <c:ext xmlns:c16="http://schemas.microsoft.com/office/drawing/2014/chart" uri="{C3380CC4-5D6E-409C-BE32-E72D297353CC}">
                <c16:uniqueId val="{00000007-B4FC-4ED6-B2F8-4F6DAC703189}"/>
              </c:ext>
            </c:extLst>
          </c:dPt>
          <c:dPt>
            <c:idx val="4"/>
            <c:invertIfNegative val="0"/>
            <c:bubble3D val="0"/>
            <c:spPr>
              <a:solidFill>
                <a:srgbClr val="15FFFF"/>
              </a:solidFill>
              <a:ln>
                <a:noFill/>
              </a:ln>
              <a:effectLst/>
            </c:spPr>
            <c:extLst>
              <c:ext xmlns:c16="http://schemas.microsoft.com/office/drawing/2014/chart" uri="{C3380CC4-5D6E-409C-BE32-E72D297353CC}">
                <c16:uniqueId val="{00000009-B4FC-4ED6-B2F8-4F6DAC703189}"/>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اطلاعات!$G$33:$K$33</c:f>
              <c:strCache>
                <c:ptCount val="5"/>
                <c:pt idx="0">
                  <c:v>سال94</c:v>
                </c:pt>
                <c:pt idx="1">
                  <c:v>سال95</c:v>
                </c:pt>
                <c:pt idx="2">
                  <c:v> سال96 </c:v>
                </c:pt>
                <c:pt idx="3">
                  <c:v>سال97</c:v>
                </c:pt>
                <c:pt idx="4">
                  <c:v>سال98</c:v>
                </c:pt>
              </c:strCache>
            </c:strRef>
          </c:cat>
          <c:val>
            <c:numRef>
              <c:f>اطلاعات!$G$40:$K$40</c:f>
              <c:numCache>
                <c:formatCode>General</c:formatCode>
                <c:ptCount val="5"/>
                <c:pt idx="0">
                  <c:v>7</c:v>
                </c:pt>
                <c:pt idx="1">
                  <c:v>7</c:v>
                </c:pt>
                <c:pt idx="2">
                  <c:v>8</c:v>
                </c:pt>
                <c:pt idx="3">
                  <c:v>10</c:v>
                </c:pt>
                <c:pt idx="4">
                  <c:v>10</c:v>
                </c:pt>
              </c:numCache>
            </c:numRef>
          </c:val>
          <c:extLst>
            <c:ext xmlns:c16="http://schemas.microsoft.com/office/drawing/2014/chart" uri="{C3380CC4-5D6E-409C-BE32-E72D297353CC}">
              <c16:uniqueId val="{0000000A-B4FC-4ED6-B2F8-4F6DAC703189}"/>
            </c:ext>
          </c:extLst>
        </c:ser>
        <c:dLbls>
          <c:dLblPos val="inEnd"/>
          <c:showLegendKey val="0"/>
          <c:showVal val="1"/>
          <c:showCatName val="0"/>
          <c:showSerName val="0"/>
          <c:showPercent val="0"/>
          <c:showBubbleSize val="0"/>
        </c:dLbls>
        <c:gapWidth val="61"/>
        <c:axId val="197551392"/>
        <c:axId val="197547648"/>
      </c:barChart>
      <c:catAx>
        <c:axId val="197551392"/>
        <c:scaling>
          <c:orientation val="minMax"/>
        </c:scaling>
        <c:delete val="0"/>
        <c:axPos val="l"/>
        <c:numFmt formatCode="General" sourceLinked="1"/>
        <c:majorTickMark val="none"/>
        <c:minorTickMark val="none"/>
        <c:tickLblPos val="nextTo"/>
        <c:spPr>
          <a:noFill/>
          <a:ln w="19050" cap="flat" cmpd="sng" algn="ctr">
            <a:solidFill>
              <a:schemeClr val="bg1">
                <a:lumMod val="6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7547648"/>
        <c:crosses val="autoZero"/>
        <c:auto val="1"/>
        <c:lblAlgn val="ctr"/>
        <c:lblOffset val="100"/>
        <c:noMultiLvlLbl val="0"/>
      </c:catAx>
      <c:valAx>
        <c:axId val="197547648"/>
        <c:scaling>
          <c:orientation val="minMax"/>
          <c:max val="15"/>
          <c:min val="0"/>
        </c:scaling>
        <c:delete val="0"/>
        <c:axPos val="b"/>
        <c:majorGridlines>
          <c:spPr>
            <a:ln w="9525" cap="flat" cmpd="sng" algn="ctr">
              <a:solidFill>
                <a:schemeClr val="bg1">
                  <a:lumMod val="75000"/>
                </a:schemeClr>
              </a:solidFill>
              <a:prstDash val="dash"/>
              <a:round/>
            </a:ln>
            <a:effectLst/>
          </c:spPr>
        </c:majorGridlines>
        <c:numFmt formatCode="General" sourceLinked="1"/>
        <c:majorTickMark val="none"/>
        <c:minorTickMark val="none"/>
        <c:tickLblPos val="nextTo"/>
        <c:spPr>
          <a:noFill/>
          <a:ln w="38100">
            <a:solidFill>
              <a:schemeClr val="bg1">
                <a:lumMod val="65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mn-cs"/>
              </a:defRPr>
            </a:pPr>
            <a:endParaRPr lang="fa-IR"/>
          </a:p>
        </c:txPr>
        <c:crossAx val="197551392"/>
        <c:crosses val="autoZero"/>
        <c:crossBetween val="between"/>
        <c:majorUnit val="30"/>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00FCF6">
          <a:alpha val="40000"/>
        </a:srgbClr>
      </a:glow>
    </a:effectLst>
  </c:spPr>
  <c:txPr>
    <a:bodyPr/>
    <a:lstStyle/>
    <a:p>
      <a:pPr>
        <a:defRPr>
          <a:latin typeface="IPT Nazanin" panose="00000400000000000000" pitchFamily="2" charset="2"/>
        </a:defRPr>
      </a:pPr>
      <a:endParaRPr lang="fa-IR"/>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title>
    <c:autoTitleDeleted val="0"/>
    <c:plotArea>
      <c:layout/>
      <c:barChart>
        <c:barDir val="bar"/>
        <c:grouping val="clustered"/>
        <c:varyColors val="1"/>
        <c:ser>
          <c:idx val="0"/>
          <c:order val="0"/>
          <c:tx>
            <c:strRef>
              <c:f>اطلاعات!$C$44</c:f>
              <c:strCache>
                <c:ptCount val="1"/>
                <c:pt idx="0">
                  <c:v>شاغلان تعاونی فعال"تأمین نیاز مصرف کنندگان"</c:v>
                </c:pt>
              </c:strCache>
            </c:strRef>
          </c:tx>
          <c:spPr>
            <a:solidFill>
              <a:srgbClr val="15FFFF"/>
            </a:solidFill>
          </c:spPr>
          <c:invertIfNegative val="0"/>
          <c:dPt>
            <c:idx val="0"/>
            <c:invertIfNegative val="0"/>
            <c:bubble3D val="0"/>
            <c:spPr>
              <a:solidFill>
                <a:srgbClr val="15FFFF"/>
              </a:solidFill>
              <a:ln>
                <a:noFill/>
              </a:ln>
              <a:effectLst/>
            </c:spPr>
            <c:extLst>
              <c:ext xmlns:c16="http://schemas.microsoft.com/office/drawing/2014/chart" uri="{C3380CC4-5D6E-409C-BE32-E72D297353CC}">
                <c16:uniqueId val="{00000001-4354-4F78-9F1C-45F63B9128A9}"/>
              </c:ext>
            </c:extLst>
          </c:dPt>
          <c:dPt>
            <c:idx val="1"/>
            <c:invertIfNegative val="0"/>
            <c:bubble3D val="0"/>
            <c:spPr>
              <a:solidFill>
                <a:srgbClr val="15FFFF"/>
              </a:solidFill>
              <a:ln>
                <a:noFill/>
              </a:ln>
              <a:effectLst/>
            </c:spPr>
            <c:extLst>
              <c:ext xmlns:c16="http://schemas.microsoft.com/office/drawing/2014/chart" uri="{C3380CC4-5D6E-409C-BE32-E72D297353CC}">
                <c16:uniqueId val="{00000003-4354-4F78-9F1C-45F63B9128A9}"/>
              </c:ext>
            </c:extLst>
          </c:dPt>
          <c:dPt>
            <c:idx val="2"/>
            <c:invertIfNegative val="0"/>
            <c:bubble3D val="0"/>
            <c:spPr>
              <a:solidFill>
                <a:srgbClr val="15FFFF"/>
              </a:solidFill>
              <a:ln>
                <a:noFill/>
              </a:ln>
              <a:effectLst/>
            </c:spPr>
            <c:extLst>
              <c:ext xmlns:c16="http://schemas.microsoft.com/office/drawing/2014/chart" uri="{C3380CC4-5D6E-409C-BE32-E72D297353CC}">
                <c16:uniqueId val="{00000005-4354-4F78-9F1C-45F63B9128A9}"/>
              </c:ext>
            </c:extLst>
          </c:dPt>
          <c:dPt>
            <c:idx val="3"/>
            <c:invertIfNegative val="0"/>
            <c:bubble3D val="0"/>
            <c:spPr>
              <a:solidFill>
                <a:srgbClr val="15FFFF"/>
              </a:solidFill>
              <a:ln>
                <a:noFill/>
              </a:ln>
              <a:effectLst/>
            </c:spPr>
            <c:extLst>
              <c:ext xmlns:c16="http://schemas.microsoft.com/office/drawing/2014/chart" uri="{C3380CC4-5D6E-409C-BE32-E72D297353CC}">
                <c16:uniqueId val="{00000007-4354-4F78-9F1C-45F63B9128A9}"/>
              </c:ext>
            </c:extLst>
          </c:dPt>
          <c:dPt>
            <c:idx val="4"/>
            <c:invertIfNegative val="0"/>
            <c:bubble3D val="0"/>
            <c:spPr>
              <a:solidFill>
                <a:srgbClr val="15FFFF"/>
              </a:solidFill>
              <a:ln>
                <a:noFill/>
              </a:ln>
              <a:effectLst/>
            </c:spPr>
            <c:extLst>
              <c:ext xmlns:c16="http://schemas.microsoft.com/office/drawing/2014/chart" uri="{C3380CC4-5D6E-409C-BE32-E72D297353CC}">
                <c16:uniqueId val="{00000009-4354-4F78-9F1C-45F63B9128A9}"/>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اطلاعات!$G$33:$K$33</c:f>
              <c:strCache>
                <c:ptCount val="5"/>
                <c:pt idx="0">
                  <c:v>سال94</c:v>
                </c:pt>
                <c:pt idx="1">
                  <c:v>سال95</c:v>
                </c:pt>
                <c:pt idx="2">
                  <c:v> سال96 </c:v>
                </c:pt>
                <c:pt idx="3">
                  <c:v>سال97</c:v>
                </c:pt>
                <c:pt idx="4">
                  <c:v>سال98</c:v>
                </c:pt>
              </c:strCache>
            </c:strRef>
          </c:cat>
          <c:val>
            <c:numRef>
              <c:f>اطلاعات!$G$44:$K$44</c:f>
              <c:numCache>
                <c:formatCode>General</c:formatCode>
                <c:ptCount val="5"/>
                <c:pt idx="0">
                  <c:v>31</c:v>
                </c:pt>
                <c:pt idx="1">
                  <c:v>30</c:v>
                </c:pt>
                <c:pt idx="2">
                  <c:v>28</c:v>
                </c:pt>
                <c:pt idx="3">
                  <c:v>29</c:v>
                </c:pt>
                <c:pt idx="4">
                  <c:v>25</c:v>
                </c:pt>
              </c:numCache>
            </c:numRef>
          </c:val>
          <c:extLst>
            <c:ext xmlns:c16="http://schemas.microsoft.com/office/drawing/2014/chart" uri="{C3380CC4-5D6E-409C-BE32-E72D297353CC}">
              <c16:uniqueId val="{0000000A-4354-4F78-9F1C-45F63B9128A9}"/>
            </c:ext>
          </c:extLst>
        </c:ser>
        <c:dLbls>
          <c:dLblPos val="inEnd"/>
          <c:showLegendKey val="0"/>
          <c:showVal val="1"/>
          <c:showCatName val="0"/>
          <c:showSerName val="0"/>
          <c:showPercent val="0"/>
          <c:showBubbleSize val="0"/>
        </c:dLbls>
        <c:gapWidth val="61"/>
        <c:axId val="197551392"/>
        <c:axId val="197547648"/>
      </c:barChart>
      <c:catAx>
        <c:axId val="197551392"/>
        <c:scaling>
          <c:orientation val="minMax"/>
        </c:scaling>
        <c:delete val="0"/>
        <c:axPos val="l"/>
        <c:numFmt formatCode="General" sourceLinked="1"/>
        <c:majorTickMark val="none"/>
        <c:minorTickMark val="none"/>
        <c:tickLblPos val="nextTo"/>
        <c:spPr>
          <a:noFill/>
          <a:ln w="19050" cap="flat" cmpd="sng" algn="ctr">
            <a:solidFill>
              <a:schemeClr val="bg1">
                <a:lumMod val="6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7547648"/>
        <c:crosses val="autoZero"/>
        <c:auto val="1"/>
        <c:lblAlgn val="ctr"/>
        <c:lblOffset val="100"/>
        <c:noMultiLvlLbl val="0"/>
      </c:catAx>
      <c:valAx>
        <c:axId val="197547648"/>
        <c:scaling>
          <c:orientation val="minMax"/>
          <c:max val="40"/>
          <c:min val="0"/>
        </c:scaling>
        <c:delete val="0"/>
        <c:axPos val="b"/>
        <c:majorGridlines>
          <c:spPr>
            <a:ln w="9525" cap="flat" cmpd="sng" algn="ctr">
              <a:solidFill>
                <a:schemeClr val="bg1">
                  <a:lumMod val="75000"/>
                </a:schemeClr>
              </a:solidFill>
              <a:prstDash val="dash"/>
              <a:round/>
            </a:ln>
            <a:effectLst/>
          </c:spPr>
        </c:majorGridlines>
        <c:numFmt formatCode="General" sourceLinked="1"/>
        <c:majorTickMark val="none"/>
        <c:minorTickMark val="none"/>
        <c:tickLblPos val="nextTo"/>
        <c:spPr>
          <a:noFill/>
          <a:ln w="38100">
            <a:solidFill>
              <a:schemeClr val="bg1">
                <a:lumMod val="65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mn-cs"/>
              </a:defRPr>
            </a:pPr>
            <a:endParaRPr lang="fa-IR"/>
          </a:p>
        </c:txPr>
        <c:crossAx val="197551392"/>
        <c:crosses val="autoZero"/>
        <c:crossBetween val="between"/>
        <c:majorUnit val="20"/>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00FCF6">
          <a:alpha val="40000"/>
        </a:srgbClr>
      </a:glow>
    </a:effectLst>
  </c:spPr>
  <c:txPr>
    <a:bodyPr/>
    <a:lstStyle/>
    <a:p>
      <a:pPr>
        <a:defRPr>
          <a:latin typeface="IPT Nazanin" panose="00000400000000000000" pitchFamily="2" charset="2"/>
        </a:defRPr>
      </a:pPr>
      <a:endParaRPr lang="fa-IR"/>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title>
    <c:autoTitleDeleted val="0"/>
    <c:plotArea>
      <c:layout/>
      <c:barChart>
        <c:barDir val="bar"/>
        <c:grouping val="clustered"/>
        <c:varyColors val="1"/>
        <c:ser>
          <c:idx val="0"/>
          <c:order val="0"/>
          <c:tx>
            <c:strRef>
              <c:f>اطلاعات!$C$52</c:f>
              <c:strCache>
                <c:ptCount val="1"/>
                <c:pt idx="0">
                  <c:v>شاغلان تعاونی خدماتی فعال</c:v>
                </c:pt>
              </c:strCache>
            </c:strRef>
          </c:tx>
          <c:spPr>
            <a:solidFill>
              <a:srgbClr val="15FFFF"/>
            </a:solidFill>
          </c:spPr>
          <c:invertIfNegative val="0"/>
          <c:dPt>
            <c:idx val="0"/>
            <c:invertIfNegative val="0"/>
            <c:bubble3D val="0"/>
            <c:spPr>
              <a:solidFill>
                <a:srgbClr val="15FFFF"/>
              </a:solidFill>
              <a:ln>
                <a:noFill/>
              </a:ln>
              <a:effectLst/>
            </c:spPr>
            <c:extLst>
              <c:ext xmlns:c16="http://schemas.microsoft.com/office/drawing/2014/chart" uri="{C3380CC4-5D6E-409C-BE32-E72D297353CC}">
                <c16:uniqueId val="{00000001-74BD-4EE2-9CB3-F2DFE14F58E3}"/>
              </c:ext>
            </c:extLst>
          </c:dPt>
          <c:dPt>
            <c:idx val="1"/>
            <c:invertIfNegative val="0"/>
            <c:bubble3D val="0"/>
            <c:spPr>
              <a:solidFill>
                <a:srgbClr val="15FFFF"/>
              </a:solidFill>
              <a:ln>
                <a:noFill/>
              </a:ln>
              <a:effectLst/>
            </c:spPr>
            <c:extLst>
              <c:ext xmlns:c16="http://schemas.microsoft.com/office/drawing/2014/chart" uri="{C3380CC4-5D6E-409C-BE32-E72D297353CC}">
                <c16:uniqueId val="{00000003-74BD-4EE2-9CB3-F2DFE14F58E3}"/>
              </c:ext>
            </c:extLst>
          </c:dPt>
          <c:dPt>
            <c:idx val="2"/>
            <c:invertIfNegative val="0"/>
            <c:bubble3D val="0"/>
            <c:spPr>
              <a:solidFill>
                <a:srgbClr val="15FFFF"/>
              </a:solidFill>
              <a:ln>
                <a:noFill/>
              </a:ln>
              <a:effectLst/>
            </c:spPr>
            <c:extLst>
              <c:ext xmlns:c16="http://schemas.microsoft.com/office/drawing/2014/chart" uri="{C3380CC4-5D6E-409C-BE32-E72D297353CC}">
                <c16:uniqueId val="{00000005-74BD-4EE2-9CB3-F2DFE14F58E3}"/>
              </c:ext>
            </c:extLst>
          </c:dPt>
          <c:dPt>
            <c:idx val="3"/>
            <c:invertIfNegative val="0"/>
            <c:bubble3D val="0"/>
            <c:spPr>
              <a:solidFill>
                <a:srgbClr val="15FFFF"/>
              </a:solidFill>
              <a:ln>
                <a:noFill/>
              </a:ln>
              <a:effectLst/>
            </c:spPr>
            <c:extLst>
              <c:ext xmlns:c16="http://schemas.microsoft.com/office/drawing/2014/chart" uri="{C3380CC4-5D6E-409C-BE32-E72D297353CC}">
                <c16:uniqueId val="{00000007-74BD-4EE2-9CB3-F2DFE14F58E3}"/>
              </c:ext>
            </c:extLst>
          </c:dPt>
          <c:dPt>
            <c:idx val="4"/>
            <c:invertIfNegative val="0"/>
            <c:bubble3D val="0"/>
            <c:spPr>
              <a:solidFill>
                <a:srgbClr val="15FFFF"/>
              </a:solidFill>
              <a:ln>
                <a:noFill/>
              </a:ln>
              <a:effectLst/>
            </c:spPr>
            <c:extLst>
              <c:ext xmlns:c16="http://schemas.microsoft.com/office/drawing/2014/chart" uri="{C3380CC4-5D6E-409C-BE32-E72D297353CC}">
                <c16:uniqueId val="{00000009-74BD-4EE2-9CB3-F2DFE14F58E3}"/>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اطلاعات!$G$33:$K$33</c:f>
              <c:strCache>
                <c:ptCount val="5"/>
                <c:pt idx="0">
                  <c:v>سال94</c:v>
                </c:pt>
                <c:pt idx="1">
                  <c:v>سال95</c:v>
                </c:pt>
                <c:pt idx="2">
                  <c:v> سال96 </c:v>
                </c:pt>
                <c:pt idx="3">
                  <c:v>سال97</c:v>
                </c:pt>
                <c:pt idx="4">
                  <c:v>سال98</c:v>
                </c:pt>
              </c:strCache>
            </c:strRef>
          </c:cat>
          <c:val>
            <c:numRef>
              <c:f>اطلاعات!$G$52:$K$52</c:f>
              <c:numCache>
                <c:formatCode>General</c:formatCode>
                <c:ptCount val="5"/>
                <c:pt idx="0">
                  <c:v>99</c:v>
                </c:pt>
                <c:pt idx="1">
                  <c:v>138</c:v>
                </c:pt>
                <c:pt idx="2">
                  <c:v>132</c:v>
                </c:pt>
                <c:pt idx="3">
                  <c:v>121</c:v>
                </c:pt>
                <c:pt idx="4">
                  <c:v>0</c:v>
                </c:pt>
              </c:numCache>
            </c:numRef>
          </c:val>
          <c:extLst>
            <c:ext xmlns:c16="http://schemas.microsoft.com/office/drawing/2014/chart" uri="{C3380CC4-5D6E-409C-BE32-E72D297353CC}">
              <c16:uniqueId val="{0000000A-74BD-4EE2-9CB3-F2DFE14F58E3}"/>
            </c:ext>
          </c:extLst>
        </c:ser>
        <c:dLbls>
          <c:dLblPos val="inEnd"/>
          <c:showLegendKey val="0"/>
          <c:showVal val="1"/>
          <c:showCatName val="0"/>
          <c:showSerName val="0"/>
          <c:showPercent val="0"/>
          <c:showBubbleSize val="0"/>
        </c:dLbls>
        <c:gapWidth val="61"/>
        <c:axId val="197551392"/>
        <c:axId val="197547648"/>
      </c:barChart>
      <c:catAx>
        <c:axId val="197551392"/>
        <c:scaling>
          <c:orientation val="minMax"/>
        </c:scaling>
        <c:delete val="0"/>
        <c:axPos val="l"/>
        <c:numFmt formatCode="General" sourceLinked="1"/>
        <c:majorTickMark val="none"/>
        <c:minorTickMark val="none"/>
        <c:tickLblPos val="nextTo"/>
        <c:spPr>
          <a:noFill/>
          <a:ln w="19050" cap="flat" cmpd="sng" algn="ctr">
            <a:solidFill>
              <a:schemeClr val="bg1">
                <a:lumMod val="6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7547648"/>
        <c:crosses val="autoZero"/>
        <c:auto val="1"/>
        <c:lblAlgn val="ctr"/>
        <c:lblOffset val="100"/>
        <c:noMultiLvlLbl val="0"/>
      </c:catAx>
      <c:valAx>
        <c:axId val="197547648"/>
        <c:scaling>
          <c:orientation val="minMax"/>
          <c:max val="150"/>
          <c:min val="0"/>
        </c:scaling>
        <c:delete val="0"/>
        <c:axPos val="b"/>
        <c:majorGridlines>
          <c:spPr>
            <a:ln w="9525" cap="flat" cmpd="sng" algn="ctr">
              <a:solidFill>
                <a:schemeClr val="bg1">
                  <a:lumMod val="75000"/>
                </a:schemeClr>
              </a:solidFill>
              <a:prstDash val="dash"/>
              <a:round/>
            </a:ln>
            <a:effectLst/>
          </c:spPr>
        </c:majorGridlines>
        <c:numFmt formatCode="General" sourceLinked="1"/>
        <c:majorTickMark val="none"/>
        <c:minorTickMark val="none"/>
        <c:tickLblPos val="nextTo"/>
        <c:spPr>
          <a:noFill/>
          <a:ln w="38100">
            <a:solidFill>
              <a:schemeClr val="bg1">
                <a:lumMod val="65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mn-cs"/>
              </a:defRPr>
            </a:pPr>
            <a:endParaRPr lang="fa-IR"/>
          </a:p>
        </c:txPr>
        <c:crossAx val="197551392"/>
        <c:crosses val="autoZero"/>
        <c:crossBetween val="between"/>
        <c:majorUnit val="50"/>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00FCF6">
          <a:alpha val="40000"/>
        </a:srgbClr>
      </a:glow>
    </a:effectLst>
  </c:spPr>
  <c:txPr>
    <a:bodyPr/>
    <a:lstStyle/>
    <a:p>
      <a:pPr>
        <a:defRPr>
          <a:latin typeface="IPT Nazanin" panose="00000400000000000000" pitchFamily="2" charset="2"/>
        </a:defRPr>
      </a:pPr>
      <a:endParaRPr lang="fa-IR"/>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IPT Nazanin" panose="00000400000000000000" pitchFamily="2" charset="2"/>
                <a:ea typeface="+mn-ea"/>
                <a:cs typeface="B Nazanin" panose="00000400000000000000" pitchFamily="2" charset="-78"/>
              </a:defRPr>
            </a:pPr>
            <a:r>
              <a:rPr lang="fa-IR" baseline="0">
                <a:latin typeface="IPT Nazanin" panose="00000400000000000000" pitchFamily="2" charset="2"/>
                <a:cs typeface="B Nazanin" panose="00000400000000000000" pitchFamily="2" charset="-78"/>
              </a:rPr>
              <a:t>تعداد شاغلان</a:t>
            </a:r>
            <a:r>
              <a:rPr lang="en-US" baseline="0">
                <a:latin typeface="IPT Nazanin" panose="00000400000000000000" pitchFamily="2" charset="2"/>
                <a:cs typeface="B Nazanin" panose="00000400000000000000" pitchFamily="2" charset="-78"/>
              </a:rPr>
              <a:t> </a:t>
            </a:r>
            <a:r>
              <a:rPr lang="fa-IR" baseline="0">
                <a:latin typeface="IPT Nazanin" panose="00000400000000000000" pitchFamily="2" charset="2"/>
                <a:cs typeface="B Nazanin" panose="00000400000000000000" pitchFamily="2" charset="-78"/>
              </a:rPr>
              <a:t>شرکت ها</a:t>
            </a:r>
            <a:endParaRPr lang="en-US" baseline="0">
              <a:latin typeface="IPT Nazanin" panose="00000400000000000000" pitchFamily="2" charset="2"/>
              <a:cs typeface="B Nazanin" panose="00000400000000000000" pitchFamily="2" charset="-78"/>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title>
    <c:autoTitleDeleted val="0"/>
    <c:plotArea>
      <c:layout/>
      <c:lineChart>
        <c:grouping val="standard"/>
        <c:varyColors val="0"/>
        <c:ser>
          <c:idx val="1"/>
          <c:order val="0"/>
          <c:tx>
            <c:strRef>
              <c:f>'شرکت های بازرگانی'!$A$4</c:f>
              <c:strCache>
                <c:ptCount val="1"/>
                <c:pt idx="0">
                  <c:v>شاغلان شرکت‌هاي تعاونی فعال"تامین نیاز تولیدکنندگان"</c:v>
                </c:pt>
              </c:strCache>
            </c:strRef>
          </c:tx>
          <c:spPr>
            <a:ln w="28575" cap="rnd">
              <a:solidFill>
                <a:srgbClr val="00B0AC"/>
              </a:solidFill>
              <a:round/>
            </a:ln>
            <a:effectLst/>
          </c:spPr>
          <c:marker>
            <c:symbol val="circle"/>
            <c:size val="7"/>
            <c:spPr>
              <a:solidFill>
                <a:srgbClr val="B9FFFF"/>
              </a:solidFill>
              <a:ln w="9525">
                <a:noFill/>
              </a:ln>
              <a:effectLst/>
            </c:spPr>
          </c:marker>
          <c:dLbls>
            <c:dLbl>
              <c:idx val="0"/>
              <c:layout>
                <c:manualLayout>
                  <c:x val="-5.9749541214480784E-3"/>
                  <c:y val="-5.4585352257115064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E2D-4E70-B82B-06B675F3A53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IPT Nazanin" panose="00000400000000000000" pitchFamily="2" charset="2"/>
                    <a:ea typeface="+mn-ea"/>
                    <a:cs typeface="B Koodak" panose="00000700000000000000" pitchFamily="2" charset="-78"/>
                  </a:defRPr>
                </a:pPr>
                <a:endParaRPr lang="fa-IR"/>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'شرکت های بازرگانی'!$C$1:$G$1</c:f>
              <c:strCache>
                <c:ptCount val="5"/>
                <c:pt idx="0">
                  <c:v>سال94</c:v>
                </c:pt>
                <c:pt idx="1">
                  <c:v>سال95</c:v>
                </c:pt>
                <c:pt idx="2">
                  <c:v>سال96</c:v>
                </c:pt>
                <c:pt idx="3">
                  <c:v>سال 97</c:v>
                </c:pt>
                <c:pt idx="4">
                  <c:v>سال98</c:v>
                </c:pt>
              </c:strCache>
            </c:strRef>
          </c:cat>
          <c:val>
            <c:numRef>
              <c:f>'شرکت های بازرگانی'!$C$4:$G$4</c:f>
              <c:numCache>
                <c:formatCode>General</c:formatCode>
                <c:ptCount val="5"/>
                <c:pt idx="0">
                  <c:v>7</c:v>
                </c:pt>
                <c:pt idx="1">
                  <c:v>7</c:v>
                </c:pt>
                <c:pt idx="2">
                  <c:v>8</c:v>
                </c:pt>
                <c:pt idx="3">
                  <c:v>10</c:v>
                </c:pt>
                <c:pt idx="4">
                  <c:v>10</c:v>
                </c:pt>
              </c:numCache>
            </c:numRef>
          </c:val>
          <c:smooth val="0"/>
          <c:extLst>
            <c:ext xmlns:c16="http://schemas.microsoft.com/office/drawing/2014/chart" uri="{C3380CC4-5D6E-409C-BE32-E72D297353CC}">
              <c16:uniqueId val="{00000001-8E2D-4E70-B82B-06B675F3A538}"/>
            </c:ext>
          </c:extLst>
        </c:ser>
        <c:ser>
          <c:idx val="2"/>
          <c:order val="1"/>
          <c:tx>
            <c:strRef>
              <c:f>'شرکت های بازرگانی'!$A$8</c:f>
              <c:strCache>
                <c:ptCount val="1"/>
                <c:pt idx="0">
                  <c:v>شاغلان شرکت‌هاي تعاونی فعال"تامین نیاز مصرف کنندگان"</c:v>
                </c:pt>
              </c:strCache>
            </c:strRef>
          </c:tx>
          <c:spPr>
            <a:ln w="28575" cap="rnd">
              <a:solidFill>
                <a:srgbClr val="81FFFF"/>
              </a:solidFill>
              <a:round/>
            </a:ln>
            <a:effectLst/>
          </c:spPr>
          <c:marker>
            <c:symbol val="square"/>
            <c:size val="7"/>
            <c:spPr>
              <a:solidFill>
                <a:srgbClr val="00B0F0"/>
              </a:solidFill>
              <a:ln w="9525">
                <a:solidFill>
                  <a:srgbClr val="C1FFFF"/>
                </a:solidFill>
              </a:ln>
              <a:effectLst/>
            </c:spPr>
          </c:marker>
          <c:dLbls>
            <c:dLbl>
              <c:idx val="0"/>
              <c:layout>
                <c:manualLayout>
                  <c:x val="-9.9582568690800566E-3"/>
                  <c:y val="-1.0007198976454571E-16"/>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E2D-4E70-B82B-06B675F3A538}"/>
                </c:ext>
              </c:extLst>
            </c:dLbl>
            <c:dLbl>
              <c:idx val="1"/>
              <c:layout>
                <c:manualLayout>
                  <c:x val="-1.1949908242896157E-2"/>
                  <c:y val="0"/>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E2D-4E70-B82B-06B675F3A53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IPT Nazanin" panose="00000400000000000000" pitchFamily="2" charset="2"/>
                    <a:ea typeface="+mn-ea"/>
                    <a:cs typeface="B Koodak" panose="00000700000000000000" pitchFamily="2" charset="-78"/>
                  </a:defRPr>
                </a:pPr>
                <a:endParaRPr lang="fa-IR"/>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'شرکت های بازرگانی'!$C$1:$G$1</c:f>
              <c:strCache>
                <c:ptCount val="5"/>
                <c:pt idx="0">
                  <c:v>سال94</c:v>
                </c:pt>
                <c:pt idx="1">
                  <c:v>سال95</c:v>
                </c:pt>
                <c:pt idx="2">
                  <c:v>سال96</c:v>
                </c:pt>
                <c:pt idx="3">
                  <c:v>سال 97</c:v>
                </c:pt>
                <c:pt idx="4">
                  <c:v>سال98</c:v>
                </c:pt>
              </c:strCache>
            </c:strRef>
          </c:cat>
          <c:val>
            <c:numRef>
              <c:f>'شرکت های بازرگانی'!$C$8:$G$8</c:f>
              <c:numCache>
                <c:formatCode>General</c:formatCode>
                <c:ptCount val="5"/>
                <c:pt idx="0">
                  <c:v>31</c:v>
                </c:pt>
                <c:pt idx="1">
                  <c:v>30</c:v>
                </c:pt>
                <c:pt idx="2">
                  <c:v>28</c:v>
                </c:pt>
                <c:pt idx="3">
                  <c:v>29</c:v>
                </c:pt>
                <c:pt idx="4">
                  <c:v>25</c:v>
                </c:pt>
              </c:numCache>
            </c:numRef>
          </c:val>
          <c:smooth val="0"/>
          <c:extLst>
            <c:ext xmlns:c16="http://schemas.microsoft.com/office/drawing/2014/chart" uri="{C3380CC4-5D6E-409C-BE32-E72D297353CC}">
              <c16:uniqueId val="{00000004-8E2D-4E70-B82B-06B675F3A538}"/>
            </c:ext>
          </c:extLst>
        </c:ser>
        <c:ser>
          <c:idx val="3"/>
          <c:order val="2"/>
          <c:tx>
            <c:strRef>
              <c:f>'شرکت های بازرگانی'!$A$12</c:f>
              <c:strCache>
                <c:ptCount val="1"/>
                <c:pt idx="0">
                  <c:v>شاغلان شرکت‌هاي تعاونی فعال"تامین نیاز صنوف خدماتی"</c:v>
                </c:pt>
              </c:strCache>
            </c:strRef>
          </c:tx>
          <c:spPr>
            <a:ln w="28575" cap="rnd">
              <a:solidFill>
                <a:schemeClr val="accent4"/>
              </a:solidFill>
              <a:round/>
            </a:ln>
            <a:effectLst/>
          </c:spPr>
          <c:marker>
            <c:symbol val="circle"/>
            <c:size val="5"/>
            <c:spPr>
              <a:solidFill>
                <a:srgbClr val="FFC000"/>
              </a:solidFill>
              <a:ln w="9525">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Koodak" panose="00000700000000000000" pitchFamily="2" charset="-78"/>
                  </a:defRPr>
                </a:pPr>
                <a:endParaRPr lang="fa-IR"/>
              </a:p>
            </c:txPr>
            <c:dLblPos val="ct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'شرکت های بازرگانی'!$C$1:$G$1</c:f>
              <c:strCache>
                <c:ptCount val="5"/>
                <c:pt idx="0">
                  <c:v>سال94</c:v>
                </c:pt>
                <c:pt idx="1">
                  <c:v>سال95</c:v>
                </c:pt>
                <c:pt idx="2">
                  <c:v>سال96</c:v>
                </c:pt>
                <c:pt idx="3">
                  <c:v>سال 97</c:v>
                </c:pt>
                <c:pt idx="4">
                  <c:v>سال98</c:v>
                </c:pt>
              </c:strCache>
            </c:strRef>
          </c:cat>
          <c:val>
            <c:numRef>
              <c:f>'شرکت های بازرگانی'!$C$12:$G$12</c:f>
              <c:numCache>
                <c:formatCode>General</c:formatCode>
                <c:ptCount val="5"/>
                <c:pt idx="0">
                  <c:v>0</c:v>
                </c:pt>
                <c:pt idx="1">
                  <c:v>0</c:v>
                </c:pt>
                <c:pt idx="2">
                  <c:v>0</c:v>
                </c:pt>
                <c:pt idx="3">
                  <c:v>0</c:v>
                </c:pt>
                <c:pt idx="4">
                  <c:v>0</c:v>
                </c:pt>
              </c:numCache>
            </c:numRef>
          </c:val>
          <c:smooth val="0"/>
          <c:extLst xmlns:c15="http://schemas.microsoft.com/office/drawing/2012/chart">
            <c:ext xmlns:c16="http://schemas.microsoft.com/office/drawing/2014/chart" uri="{C3380CC4-5D6E-409C-BE32-E72D297353CC}">
              <c16:uniqueId val="{00000005-8E2D-4E70-B82B-06B675F3A538}"/>
            </c:ext>
          </c:extLst>
        </c:ser>
        <c:ser>
          <c:idx val="4"/>
          <c:order val="3"/>
          <c:tx>
            <c:strRef>
              <c:f>'شرکت های بازرگانی'!$A$16</c:f>
              <c:strCache>
                <c:ptCount val="1"/>
                <c:pt idx="0">
                  <c:v>شاغلان شرکت‌هاي تعاونی خدماتی فعال</c:v>
                </c:pt>
              </c:strCache>
            </c:strRef>
          </c:tx>
          <c:spPr>
            <a:ln w="28575" cap="rnd">
              <a:solidFill>
                <a:schemeClr val="accent5">
                  <a:lumMod val="60000"/>
                  <a:lumOff val="40000"/>
                </a:schemeClr>
              </a:solidFill>
              <a:round/>
            </a:ln>
            <a:effectLst/>
          </c:spPr>
          <c:marker>
            <c:symbol val="circle"/>
            <c:size val="7"/>
            <c:spPr>
              <a:solidFill>
                <a:schemeClr val="tx2">
                  <a:lumMod val="75000"/>
                </a:schemeClr>
              </a:solidFill>
              <a:ln w="9525">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Koodak" panose="00000700000000000000" pitchFamily="2" charset="-78"/>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'شرکت های بازرگانی'!$C$1:$G$1</c:f>
              <c:strCache>
                <c:ptCount val="5"/>
                <c:pt idx="0">
                  <c:v>سال94</c:v>
                </c:pt>
                <c:pt idx="1">
                  <c:v>سال95</c:v>
                </c:pt>
                <c:pt idx="2">
                  <c:v>سال96</c:v>
                </c:pt>
                <c:pt idx="3">
                  <c:v>سال 97</c:v>
                </c:pt>
                <c:pt idx="4">
                  <c:v>سال98</c:v>
                </c:pt>
              </c:strCache>
            </c:strRef>
          </c:cat>
          <c:val>
            <c:numRef>
              <c:f>'شرکت های بازرگانی'!$C$16:$G$16</c:f>
              <c:numCache>
                <c:formatCode>General</c:formatCode>
                <c:ptCount val="5"/>
                <c:pt idx="0">
                  <c:v>99</c:v>
                </c:pt>
                <c:pt idx="1">
                  <c:v>138</c:v>
                </c:pt>
                <c:pt idx="2">
                  <c:v>132</c:v>
                </c:pt>
                <c:pt idx="3">
                  <c:v>121</c:v>
                </c:pt>
                <c:pt idx="4">
                  <c:v>0</c:v>
                </c:pt>
              </c:numCache>
            </c:numRef>
          </c:val>
          <c:smooth val="0"/>
          <c:extLst>
            <c:ext xmlns:c16="http://schemas.microsoft.com/office/drawing/2014/chart" uri="{C3380CC4-5D6E-409C-BE32-E72D297353CC}">
              <c16:uniqueId val="{00000006-8E2D-4E70-B82B-06B675F3A538}"/>
            </c:ext>
          </c:extLst>
        </c:ser>
        <c:dLbls>
          <c:dLblPos val="ctr"/>
          <c:showLegendKey val="0"/>
          <c:showVal val="1"/>
          <c:showCatName val="0"/>
          <c:showSerName val="0"/>
          <c:showPercent val="0"/>
          <c:showBubbleSize val="0"/>
        </c:dLbls>
        <c:marker val="1"/>
        <c:smooth val="0"/>
        <c:axId val="385641704"/>
        <c:axId val="385636784"/>
        <c:extLst/>
      </c:lineChart>
      <c:catAx>
        <c:axId val="385641704"/>
        <c:scaling>
          <c:orientation val="minMax"/>
        </c:scaling>
        <c:delete val="0"/>
        <c:axPos val="b"/>
        <c:numFmt formatCode="General" sourceLinked="1"/>
        <c:majorTickMark val="none"/>
        <c:minorTickMark val="none"/>
        <c:tickLblPos val="nextTo"/>
        <c:spPr>
          <a:noFill/>
          <a:ln w="3175" cap="flat" cmpd="sng" algn="ctr">
            <a:solidFill>
              <a:schemeClr val="tx1">
                <a:lumMod val="85000"/>
                <a:lumOff val="1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85636784"/>
        <c:crosses val="autoZero"/>
        <c:auto val="1"/>
        <c:lblAlgn val="ctr"/>
        <c:lblOffset val="100"/>
        <c:noMultiLvlLbl val="0"/>
      </c:catAx>
      <c:valAx>
        <c:axId val="385636784"/>
        <c:scaling>
          <c:orientation val="minMax"/>
          <c:max val="150"/>
        </c:scaling>
        <c:delete val="0"/>
        <c:axPos val="l"/>
        <c:majorGridlines>
          <c:spPr>
            <a:ln w="9525" cap="flat" cmpd="sng" algn="ctr">
              <a:solidFill>
                <a:schemeClr val="bg1">
                  <a:lumMod val="85000"/>
                </a:schemeClr>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85641704"/>
        <c:crosses val="autoZero"/>
        <c:crossBetween val="between"/>
        <c:majorUnit val="50"/>
      </c:valAx>
      <c:spPr>
        <a:solidFill>
          <a:schemeClr val="bg1"/>
        </a:solidFill>
        <a:ln>
          <a:noFill/>
        </a:ln>
        <a:effectLst/>
      </c:spPr>
    </c:plotArea>
    <c:legend>
      <c:legendPos val="b"/>
      <c:layout>
        <c:manualLayout>
          <c:xMode val="edge"/>
          <c:yMode val="edge"/>
          <c:x val="3.9335175693444113E-4"/>
          <c:y val="0.89968221823001981"/>
          <c:w val="0.91722039823322388"/>
          <c:h val="0.1003177817699801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zero"/>
    <c:showDLblsOverMax val="0"/>
  </c:chart>
  <c:spPr>
    <a:solidFill>
      <a:srgbClr val="EFFFFF"/>
    </a:solidFill>
    <a:ln w="9525" cap="flat" cmpd="sng" algn="ctr">
      <a:solidFill>
        <a:schemeClr val="tx1">
          <a:lumMod val="15000"/>
          <a:lumOff val="85000"/>
        </a:schemeClr>
      </a:solidFill>
      <a:round/>
    </a:ln>
    <a:effectLst>
      <a:glow rad="63500">
        <a:srgbClr val="15FFFF">
          <a:alpha val="40000"/>
        </a:srgbClr>
      </a:glow>
    </a:effectLst>
  </c:spPr>
  <c:txPr>
    <a:bodyPr/>
    <a:lstStyle/>
    <a:p>
      <a:pPr>
        <a:defRPr/>
      </a:pPr>
      <a:endParaRPr lang="fa-I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1094</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dc:creator>
  <cp:keywords/>
  <dc:description/>
  <cp:lastModifiedBy>dr.abedinzade</cp:lastModifiedBy>
  <cp:revision>4</cp:revision>
  <dcterms:created xsi:type="dcterms:W3CDTF">2021-07-27T12:29:00Z</dcterms:created>
  <dcterms:modified xsi:type="dcterms:W3CDTF">2021-07-28T05:55:00Z</dcterms:modified>
</cp:coreProperties>
</file>